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outlineLvl w:val="0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lang w:eastAsia="zh-CN"/>
        </w:rPr>
        <w:t>附件</w:t>
      </w:r>
      <w:r>
        <w:rPr>
          <w:rFonts w:hint="default" w:ascii="Times New Roman" w:hAnsi="Times New Roman" w:eastAsia="黑体" w:cs="Times New Roman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  <w:t>宁夏回族自治区2021年卫生健康领域第一批中央预算内投资计划汇总表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firstLine="0" w:firstLineChars="0"/>
        <w:jc w:val="right"/>
        <w:textAlignment w:val="auto"/>
        <w:rPr>
          <w:rFonts w:hint="default" w:ascii="Times New Roman" w:hAnsi="Times New Roman" w:eastAsia="方正小标宋_GBK" w:cs="Times New Roman"/>
          <w:sz w:val="36"/>
          <w:szCs w:val="36"/>
          <w:lang w:val="en-US" w:eastAsia="zh-CN"/>
        </w:rPr>
      </w:pPr>
      <w:r>
        <w:rPr>
          <w:rFonts w:hint="eastAsia" w:ascii="仿宋_GB2312" w:hAnsi="仿宋_GB2312" w:cs="仿宋_GB2312"/>
          <w:sz w:val="21"/>
          <w:szCs w:val="21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  <w:t>单位</w:t>
      </w:r>
      <w:r>
        <w:rPr>
          <w:rFonts w:hint="eastAsia" w:ascii="仿宋_GB2312" w:hAnsi="仿宋_GB2312" w:cs="仿宋_GB2312"/>
          <w:sz w:val="21"/>
          <w:szCs w:val="21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  <w:t>万元</w:t>
      </w:r>
    </w:p>
    <w:tbl>
      <w:tblPr>
        <w:tblStyle w:val="7"/>
        <w:tblW w:w="15574" w:type="dxa"/>
        <w:jc w:val="center"/>
        <w:tblInd w:w="-80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6"/>
        <w:gridCol w:w="589"/>
        <w:gridCol w:w="2161"/>
        <w:gridCol w:w="668"/>
        <w:gridCol w:w="687"/>
        <w:gridCol w:w="2161"/>
        <w:gridCol w:w="786"/>
        <w:gridCol w:w="825"/>
        <w:gridCol w:w="654"/>
        <w:gridCol w:w="720"/>
        <w:gridCol w:w="1000"/>
        <w:gridCol w:w="1160"/>
        <w:gridCol w:w="1081"/>
        <w:gridCol w:w="13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726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项目名称</w:t>
            </w:r>
          </w:p>
        </w:tc>
        <w:tc>
          <w:tcPr>
            <w:tcW w:w="5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建设</w:t>
            </w:r>
            <w:r>
              <w:rPr>
                <w:rStyle w:val="10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性质</w:t>
            </w:r>
          </w:p>
        </w:tc>
        <w:tc>
          <w:tcPr>
            <w:tcW w:w="21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建设规模</w:t>
            </w:r>
          </w:p>
        </w:tc>
        <w:tc>
          <w:tcPr>
            <w:tcW w:w="66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拟开工</w:t>
            </w:r>
            <w:r>
              <w:rPr>
                <w:rStyle w:val="10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年份</w:t>
            </w:r>
          </w:p>
        </w:tc>
        <w:tc>
          <w:tcPr>
            <w:tcW w:w="6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拟建成年份</w:t>
            </w:r>
          </w:p>
        </w:tc>
        <w:tc>
          <w:tcPr>
            <w:tcW w:w="21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投资类别</w:t>
            </w:r>
          </w:p>
        </w:tc>
        <w:tc>
          <w:tcPr>
            <w:tcW w:w="7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总投资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已下达</w:t>
            </w:r>
            <w:r>
              <w:rPr>
                <w:rStyle w:val="10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投资</w:t>
            </w:r>
          </w:p>
        </w:tc>
        <w:tc>
          <w:tcPr>
            <w:tcW w:w="6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累计完成投资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本次下</w:t>
            </w:r>
            <w:r>
              <w:rPr>
                <w:rStyle w:val="10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9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达投资</w:t>
            </w:r>
          </w:p>
        </w:tc>
        <w:tc>
          <w:tcPr>
            <w:tcW w:w="10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年度建设内容</w:t>
            </w:r>
          </w:p>
        </w:tc>
        <w:tc>
          <w:tcPr>
            <w:tcW w:w="11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项目（法人）单位及项目</w:t>
            </w:r>
            <w:r>
              <w:rPr>
                <w:rStyle w:val="11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责任人</w:t>
            </w:r>
          </w:p>
        </w:tc>
        <w:tc>
          <w:tcPr>
            <w:tcW w:w="1081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8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日常监管直接责任单位及监管责任人</w:t>
            </w:r>
          </w:p>
        </w:tc>
        <w:tc>
          <w:tcPr>
            <w:tcW w:w="13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1726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共</w:t>
            </w:r>
            <w:r>
              <w:rPr>
                <w:rStyle w:val="10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17</w:t>
            </w:r>
            <w:r>
              <w:rPr>
                <w:rStyle w:val="12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项</w:t>
            </w:r>
          </w:p>
        </w:tc>
        <w:tc>
          <w:tcPr>
            <w:tcW w:w="589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3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81,750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25,950</w:t>
            </w: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23,900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3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53,808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17,450</w:t>
            </w: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23,600</w:t>
            </w:r>
          </w:p>
        </w:tc>
        <w:tc>
          <w:tcPr>
            <w:tcW w:w="10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17,596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2,500</w:t>
            </w: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0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其他地方财政性建设资金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3,950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地方政府专项债券资金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市、县配套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1,396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宁夏医科大学总医院疑难病症诊治能力提升工程项目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(2018-640104-83-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01-009145)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单纯购置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260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平方米，购置设备约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37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台（套）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15,950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2,550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土建施工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 xml:space="preserve">                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设备购置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宁夏医科大学总医院-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金群华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宁夏回族自治区卫生健康委-阮越盛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疑难病症诊治能力提升工程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9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12,450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2,550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3,750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2,500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其他地方财政性建设资金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1,250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宁夏回族自治区中医医院门急诊综合楼暨中医药传承创新工程项目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(2019-640105-84-01-008422)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36180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平方米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25,200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10,000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土建施工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宁夏回族自治区中医医院-王龙成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宁夏回族自治区卫生健康委-阮越盛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中医药传承创新工程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7,500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地方政府专项债券资金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其他地方财政性建设资金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2,700</w:t>
            </w: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　</w:t>
            </w: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宁夏回族自治区疾病预防控制中心迁建项目（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2017-640106-83-01-011757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23000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平方米，购置设备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64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台（套）及信息化建设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7,242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土建工程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设备购置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宁夏回族自治区疾病预防控制中心-张银豪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宁夏回族自治区卫生健康委-阮越盛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7,242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吴忠市疾病预防控制中心实验室能力提升工程项目（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2020-640302-84-01-013220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总建筑面积4000平方米，购置设备90台（件）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4,600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3,620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土建工程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设备购置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吴忠市疾病预防控制中心-李晓莉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吴忠市卫生健康委-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王会银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3,620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3,620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市、县配套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固原市疾病预防控制中心实验室改扩建及能力提升项目（2020-640402-84-01-013267）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改扩建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改扩建现有实验室700平方米，购置检验检测设备10台件，疾控信息化和培训基地建设设备50台件，移动PCR实验室一台，疫情处理车3台件。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2,030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1,824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土建工程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设备购置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固原市卫生健康委员会-郭旭东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固原市发展和改革委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-陈涛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1,524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1,524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中卫市疾病预防控制中心实验室能力提升项目（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2020-640502-84-01-002697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总建筑面积600平方米，购置设备98台（套）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2,080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1,664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土建工程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设备购置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中卫市疾病预防控制中心-王慧琴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中卫市卫生健康委员会-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田风才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1,664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1,664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市、县配套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固原市彭阳县疾病预防控制中心业务综合楼项目（2020-640425-84-01-013221）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总建筑面积2400平方米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1,420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土建施工                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彭阳县卫生健康局-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韩治军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彭阳县发展和改革局-马文生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  <w:jc w:val="center"/>
        </w:trPr>
        <w:tc>
          <w:tcPr>
            <w:tcW w:w="172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隆德县疾病预防控制中心实验综合楼迁建项目（</w:t>
            </w:r>
            <w:r>
              <w:rPr>
                <w:rStyle w:val="14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2019-640423-84-01-009085</w:t>
            </w:r>
            <w:r>
              <w:rPr>
                <w:rStyle w:val="15"/>
                <w:rFonts w:hint="default" w:ascii="Times New Roman" w:hAnsi="Times New Roman" w:eastAsia="仿宋_GB2312" w:cs="Times New Roman"/>
                <w:sz w:val="18"/>
                <w:szCs w:val="18"/>
                <w:lang w:val="en-US" w:eastAsia="zh-CN" w:bidi="ar"/>
              </w:rPr>
              <w:t>）</w:t>
            </w:r>
          </w:p>
        </w:tc>
        <w:tc>
          <w:tcPr>
            <w:tcW w:w="589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</w:p>
        </w:tc>
        <w:tc>
          <w:tcPr>
            <w:tcW w:w="2161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总建筑面积2445平方米</w:t>
            </w:r>
          </w:p>
        </w:tc>
        <w:tc>
          <w:tcPr>
            <w:tcW w:w="668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</w:t>
            </w:r>
          </w:p>
        </w:tc>
        <w:tc>
          <w:tcPr>
            <w:tcW w:w="687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</w:t>
            </w: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1,420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10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土建施工</w:t>
            </w:r>
          </w:p>
        </w:tc>
        <w:tc>
          <w:tcPr>
            <w:tcW w:w="1160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隆德县卫生健康局-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齐海军</w:t>
            </w:r>
          </w:p>
        </w:tc>
        <w:tc>
          <w:tcPr>
            <w:tcW w:w="1081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隆德县发展和改革局-王浩</w:t>
            </w:r>
          </w:p>
        </w:tc>
        <w:tc>
          <w:tcPr>
            <w:tcW w:w="1356" w:type="dxa"/>
            <w:vMerge w:val="restart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现代化疾病预防控制体系建设工程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中央预算内投资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1,000</w:t>
            </w: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自治区预算内统筹投资</w:t>
            </w: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top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vMerge w:val="continue"/>
            <w:tcBorders>
              <w:top w:val="nil"/>
              <w:left w:val="single" w:color="000000" w:sz="4" w:space="0"/>
              <w:bottom w:val="nil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172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89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8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87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161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5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8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56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pStyle w:val="4"/>
        <w:spacing w:line="440" w:lineRule="exact"/>
        <w:ind w:left="0" w:leftChars="0" w:firstLine="0" w:firstLineChars="0"/>
        <w:rPr>
          <w:rFonts w:hint="eastAsia"/>
          <w:sz w:val="28"/>
          <w:szCs w:val="28"/>
        </w:rPr>
      </w:pPr>
    </w:p>
    <w:p>
      <w:pPr>
        <w:pStyle w:val="4"/>
        <w:spacing w:line="440" w:lineRule="exact"/>
        <w:ind w:left="0" w:leftChars="0" w:firstLine="0" w:firstLineChars="0"/>
        <w:rPr>
          <w:rFonts w:hint="eastAsia"/>
          <w:sz w:val="28"/>
          <w:szCs w:val="28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687DB5"/>
    <w:rsid w:val="57687DB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_GB2312"/>
      <w:kern w:val="2"/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kern w:val="2"/>
      <w:sz w:val="18"/>
      <w:szCs w:val="18"/>
    </w:rPr>
  </w:style>
  <w:style w:type="paragraph" w:styleId="4">
    <w:name w:val="Body Text Indent 3"/>
    <w:basedOn w:val="1"/>
    <w:uiPriority w:val="0"/>
    <w:pPr>
      <w:tabs>
        <w:tab w:val="left" w:pos="2100"/>
      </w:tabs>
      <w:spacing w:line="480" w:lineRule="exact"/>
      <w:ind w:left="1264" w:leftChars="100" w:hanging="948" w:hangingChars="300"/>
    </w:pPr>
    <w:rPr>
      <w:bCs/>
    </w:rPr>
  </w:style>
  <w:style w:type="character" w:styleId="6">
    <w:name w:val="page number"/>
    <w:basedOn w:val="5"/>
    <w:uiPriority w:val="0"/>
  </w:style>
  <w:style w:type="character" w:customStyle="1" w:styleId="8">
    <w:name w:val="font41"/>
    <w:basedOn w:val="5"/>
    <w:uiPriority w:val="0"/>
    <w:rPr>
      <w:rFonts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71"/>
    <w:basedOn w:val="5"/>
    <w:uiPriority w:val="0"/>
    <w:rPr>
      <w:rFonts w:ascii="宋体" w:hAnsi="宋体" w:eastAsia="宋体" w:cs="宋体"/>
      <w:b/>
      <w:color w:val="000000"/>
      <w:sz w:val="18"/>
      <w:szCs w:val="18"/>
      <w:u w:val="none"/>
    </w:rPr>
  </w:style>
  <w:style w:type="character" w:customStyle="1" w:styleId="10">
    <w:name w:val="font131"/>
    <w:basedOn w:val="5"/>
    <w:uiPriority w:val="0"/>
    <w:rPr>
      <w:rFonts w:hint="default" w:ascii="Times New Roman" w:hAnsi="Times New Roman" w:cs="Times New Roman"/>
      <w:b/>
      <w:color w:val="000000"/>
      <w:sz w:val="18"/>
      <w:szCs w:val="18"/>
      <w:u w:val="none"/>
    </w:rPr>
  </w:style>
  <w:style w:type="character" w:customStyle="1" w:styleId="11">
    <w:name w:val="font91"/>
    <w:basedOn w:val="5"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2">
    <w:name w:val="font141"/>
    <w:basedOn w:val="5"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13">
    <w:name w:val="font15"/>
    <w:basedOn w:val="5"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14">
    <w:name w:val="font61"/>
    <w:basedOn w:val="5"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15">
    <w:name w:val="font51"/>
    <w:basedOn w:val="5"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2021-07-26T07:18:00Z</dcterms:created>
  <dc:creator>沈妍红</dc:creator>
  <cp:lastModifiedBy>沈妍红</cp:lastModifiedBy>
  <dcterms:modified xsi:type="dcterms:W3CDTF">2021-07-26T07:20:17Z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