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jc w:val="both"/>
        <w:textAlignment w:val="auto"/>
        <w:rPr>
          <w:rFonts w:hint="eastAsia" w:ascii="宋体" w:hAnsi="宋体" w:eastAsia="宋体" w:cs="宋体"/>
          <w:color w:val="C40001"/>
          <w:sz w:val="24"/>
          <w:szCs w:val="24"/>
        </w:rPr>
      </w:pPr>
      <w:r>
        <w:rPr>
          <w:rFonts w:hint="eastAsia" w:ascii="宋体" w:hAnsi="宋体" w:eastAsia="宋体" w:cs="宋体"/>
          <w:i w:val="0"/>
          <w:iCs w:val="0"/>
          <w:caps w:val="0"/>
          <w:color w:val="C40001"/>
          <w:spacing w:val="0"/>
          <w:sz w:val="24"/>
          <w:szCs w:val="24"/>
          <w:bdr w:val="none" w:color="auto" w:sz="0" w:space="0"/>
          <w:shd w:val="clear" w:fill="FFFFFF"/>
        </w:rPr>
        <w:t>索 引 号</w:t>
      </w:r>
    </w:p>
    <w:p>
      <w:pPr>
        <w:keepNext w:val="0"/>
        <w:keepLines w:val="0"/>
        <w:pageBreakBefore w:val="0"/>
        <w:widowControl/>
        <w:suppressLineNumbers w:val="0"/>
        <w:pBdr>
          <w:top w:val="none" w:color="auto" w:sz="0" w:space="0"/>
          <w:left w:val="single" w:color="F2F2F2" w:sz="12" w:space="7"/>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jc w:val="both"/>
        <w:textAlignment w:val="auto"/>
        <w:rPr>
          <w:rFonts w:hint="eastAsia" w:ascii="宋体" w:hAnsi="宋体" w:eastAsia="宋体" w:cs="宋体"/>
          <w:sz w:val="24"/>
          <w:szCs w:val="24"/>
        </w:rPr>
      </w:pPr>
      <w:r>
        <w:rPr>
          <w:rFonts w:hint="eastAsia" w:ascii="宋体" w:hAnsi="宋体" w:eastAsia="宋体" w:cs="宋体"/>
          <w:i w:val="0"/>
          <w:iCs w:val="0"/>
          <w:caps w:val="0"/>
          <w:color w:val="333333"/>
          <w:spacing w:val="0"/>
          <w:sz w:val="24"/>
          <w:szCs w:val="24"/>
          <w:bdr w:val="single" w:color="F2F2F2" w:sz="12" w:space="0"/>
          <w:shd w:val="clear" w:fill="FFFFFF"/>
        </w:rPr>
        <w:t>07B090414202100229</w:t>
      </w:r>
      <w:bookmarkStart w:id="0" w:name="_GoBack"/>
      <w:bookmarkEnd w:id="0"/>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jc w:val="both"/>
        <w:textAlignment w:val="auto"/>
        <w:rPr>
          <w:rFonts w:hint="eastAsia" w:ascii="宋体" w:hAnsi="宋体" w:eastAsia="宋体" w:cs="宋体"/>
          <w:color w:val="C40001"/>
          <w:sz w:val="24"/>
          <w:szCs w:val="24"/>
        </w:rPr>
      </w:pPr>
      <w:r>
        <w:rPr>
          <w:rFonts w:hint="eastAsia" w:ascii="宋体" w:hAnsi="宋体" w:eastAsia="宋体" w:cs="宋体"/>
          <w:i w:val="0"/>
          <w:iCs w:val="0"/>
          <w:caps w:val="0"/>
          <w:color w:val="C40001"/>
          <w:spacing w:val="0"/>
          <w:sz w:val="24"/>
          <w:szCs w:val="24"/>
          <w:bdr w:val="none" w:color="auto" w:sz="0" w:space="0"/>
          <w:shd w:val="clear" w:fill="FFFFFF"/>
        </w:rPr>
        <w:t>信息所属单位</w:t>
      </w:r>
    </w:p>
    <w:p>
      <w:pPr>
        <w:keepNext w:val="0"/>
        <w:keepLines w:val="0"/>
        <w:pageBreakBefore w:val="0"/>
        <w:widowControl/>
        <w:suppressLineNumbers w:val="0"/>
        <w:pBdr>
          <w:top w:val="none" w:color="auto" w:sz="0" w:space="0"/>
          <w:left w:val="single" w:color="F2F2F2" w:sz="12" w:space="7"/>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jc w:val="both"/>
        <w:textAlignment w:val="auto"/>
        <w:rPr>
          <w:rFonts w:hint="eastAsia" w:ascii="宋体" w:hAnsi="宋体" w:eastAsia="宋体" w:cs="宋体"/>
          <w:sz w:val="24"/>
          <w:szCs w:val="24"/>
        </w:rPr>
      </w:pPr>
      <w:r>
        <w:rPr>
          <w:rFonts w:hint="eastAsia" w:ascii="宋体" w:hAnsi="宋体" w:eastAsia="宋体" w:cs="宋体"/>
          <w:i w:val="0"/>
          <w:iCs w:val="0"/>
          <w:caps w:val="0"/>
          <w:color w:val="333333"/>
          <w:spacing w:val="0"/>
          <w:sz w:val="24"/>
          <w:szCs w:val="24"/>
          <w:bdr w:val="single" w:color="F2F2F2" w:sz="12" w:space="0"/>
          <w:shd w:val="clear" w:fill="FFFFFF"/>
        </w:rPr>
        <w:t>科技教育司</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jc w:val="both"/>
        <w:textAlignment w:val="auto"/>
        <w:rPr>
          <w:rFonts w:hint="eastAsia" w:ascii="宋体" w:hAnsi="宋体" w:eastAsia="宋体" w:cs="宋体"/>
          <w:color w:val="C40001"/>
          <w:sz w:val="24"/>
          <w:szCs w:val="24"/>
        </w:rPr>
      </w:pPr>
      <w:r>
        <w:rPr>
          <w:rFonts w:hint="eastAsia" w:ascii="宋体" w:hAnsi="宋体" w:eastAsia="宋体" w:cs="宋体"/>
          <w:i w:val="0"/>
          <w:iCs w:val="0"/>
          <w:caps w:val="0"/>
          <w:color w:val="C40001"/>
          <w:spacing w:val="0"/>
          <w:sz w:val="24"/>
          <w:szCs w:val="24"/>
          <w:bdr w:val="none" w:color="auto" w:sz="0" w:space="0"/>
          <w:shd w:val="clear" w:fill="FFFFFF"/>
        </w:rPr>
        <w:t>信息名称</w:t>
      </w:r>
    </w:p>
    <w:p>
      <w:pPr>
        <w:keepNext w:val="0"/>
        <w:keepLines w:val="0"/>
        <w:pageBreakBefore w:val="0"/>
        <w:widowControl/>
        <w:suppressLineNumbers w:val="0"/>
        <w:pBdr>
          <w:top w:val="none" w:color="auto" w:sz="0" w:space="0"/>
          <w:left w:val="single" w:color="F2F2F2" w:sz="12" w:space="7"/>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jc w:val="both"/>
        <w:textAlignment w:val="auto"/>
        <w:rPr>
          <w:rFonts w:hint="eastAsia" w:ascii="宋体" w:hAnsi="宋体" w:eastAsia="宋体" w:cs="宋体"/>
          <w:sz w:val="24"/>
          <w:szCs w:val="24"/>
        </w:rPr>
      </w:pPr>
      <w:r>
        <w:rPr>
          <w:rFonts w:hint="eastAsia" w:ascii="宋体" w:hAnsi="宋体" w:eastAsia="宋体" w:cs="宋体"/>
          <w:i w:val="0"/>
          <w:iCs w:val="0"/>
          <w:caps w:val="0"/>
          <w:color w:val="333333"/>
          <w:spacing w:val="0"/>
          <w:sz w:val="24"/>
          <w:szCs w:val="24"/>
          <w:bdr w:val="single" w:color="F2F2F2" w:sz="12" w:space="0"/>
          <w:shd w:val="clear" w:fill="FFFFFF"/>
        </w:rPr>
        <w:t>农业农村部办公厅关于开展全国农业科技现代化先行县共建工作的通知</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jc w:val="both"/>
        <w:textAlignment w:val="auto"/>
        <w:rPr>
          <w:rFonts w:hint="eastAsia" w:ascii="宋体" w:hAnsi="宋体" w:eastAsia="宋体" w:cs="宋体"/>
          <w:color w:val="C40001"/>
          <w:sz w:val="24"/>
          <w:szCs w:val="24"/>
        </w:rPr>
      </w:pPr>
      <w:r>
        <w:rPr>
          <w:rFonts w:hint="eastAsia" w:ascii="宋体" w:hAnsi="宋体" w:eastAsia="宋体" w:cs="宋体"/>
          <w:i w:val="0"/>
          <w:iCs w:val="0"/>
          <w:caps w:val="0"/>
          <w:color w:val="C40001"/>
          <w:spacing w:val="0"/>
          <w:sz w:val="24"/>
          <w:szCs w:val="24"/>
          <w:bdr w:val="none" w:color="auto" w:sz="0" w:space="0"/>
          <w:shd w:val="clear" w:fill="FFFFFF"/>
        </w:rPr>
        <w:t>文　　号</w:t>
      </w:r>
    </w:p>
    <w:p>
      <w:pPr>
        <w:keepNext w:val="0"/>
        <w:keepLines w:val="0"/>
        <w:pageBreakBefore w:val="0"/>
        <w:widowControl/>
        <w:suppressLineNumbers w:val="0"/>
        <w:pBdr>
          <w:top w:val="none" w:color="auto" w:sz="0" w:space="0"/>
          <w:left w:val="single" w:color="F2F2F2" w:sz="12" w:space="7"/>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jc w:val="both"/>
        <w:textAlignment w:val="auto"/>
        <w:rPr>
          <w:rFonts w:hint="eastAsia" w:ascii="宋体" w:hAnsi="宋体" w:eastAsia="宋体" w:cs="宋体"/>
          <w:sz w:val="24"/>
          <w:szCs w:val="24"/>
        </w:rPr>
      </w:pPr>
      <w:r>
        <w:rPr>
          <w:rFonts w:hint="eastAsia" w:ascii="宋体" w:hAnsi="宋体" w:eastAsia="宋体" w:cs="宋体"/>
          <w:i w:val="0"/>
          <w:iCs w:val="0"/>
          <w:caps w:val="0"/>
          <w:color w:val="333333"/>
          <w:spacing w:val="0"/>
          <w:sz w:val="24"/>
          <w:szCs w:val="24"/>
          <w:bdr w:val="single" w:color="F2F2F2" w:sz="12" w:space="0"/>
          <w:shd w:val="clear" w:fill="FFFFFF"/>
        </w:rPr>
        <w:t>农办科﹝2021﹞10号</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jc w:val="both"/>
        <w:textAlignment w:val="auto"/>
        <w:rPr>
          <w:rFonts w:hint="eastAsia" w:ascii="宋体" w:hAnsi="宋体" w:eastAsia="宋体" w:cs="宋体"/>
          <w:color w:val="C40001"/>
          <w:sz w:val="24"/>
          <w:szCs w:val="24"/>
        </w:rPr>
      </w:pPr>
      <w:r>
        <w:rPr>
          <w:rFonts w:hint="eastAsia" w:ascii="宋体" w:hAnsi="宋体" w:eastAsia="宋体" w:cs="宋体"/>
          <w:i w:val="0"/>
          <w:iCs w:val="0"/>
          <w:caps w:val="0"/>
          <w:color w:val="C40001"/>
          <w:spacing w:val="0"/>
          <w:sz w:val="24"/>
          <w:szCs w:val="24"/>
          <w:bdr w:val="none" w:color="auto" w:sz="0" w:space="0"/>
          <w:shd w:val="clear" w:fill="FFFFFF"/>
        </w:rPr>
        <w:t>生效日期</w:t>
      </w:r>
    </w:p>
    <w:p>
      <w:pPr>
        <w:keepNext w:val="0"/>
        <w:keepLines w:val="0"/>
        <w:pageBreakBefore w:val="0"/>
        <w:widowControl/>
        <w:suppressLineNumbers w:val="0"/>
        <w:pBdr>
          <w:top w:val="none" w:color="auto" w:sz="0" w:space="0"/>
          <w:left w:val="single" w:color="F2F2F2" w:sz="12" w:space="7"/>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jc w:val="both"/>
        <w:textAlignment w:val="auto"/>
        <w:rPr>
          <w:rFonts w:hint="eastAsia" w:ascii="宋体" w:hAnsi="宋体" w:eastAsia="宋体" w:cs="宋体"/>
          <w:sz w:val="24"/>
          <w:szCs w:val="24"/>
        </w:rPr>
      </w:pPr>
      <w:r>
        <w:rPr>
          <w:rFonts w:hint="eastAsia" w:ascii="宋体" w:hAnsi="宋体" w:eastAsia="宋体" w:cs="宋体"/>
          <w:i w:val="0"/>
          <w:iCs w:val="0"/>
          <w:caps w:val="0"/>
          <w:color w:val="333333"/>
          <w:spacing w:val="0"/>
          <w:sz w:val="24"/>
          <w:szCs w:val="24"/>
          <w:bdr w:val="single" w:color="F2F2F2" w:sz="12" w:space="0"/>
          <w:shd w:val="clear" w:fill="FFFFFF"/>
        </w:rPr>
        <w:t>2021年05月25日</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jc w:val="both"/>
        <w:textAlignment w:val="auto"/>
        <w:rPr>
          <w:rFonts w:hint="eastAsia" w:ascii="宋体" w:hAnsi="宋体" w:eastAsia="宋体" w:cs="宋体"/>
          <w:color w:val="C40001"/>
          <w:sz w:val="24"/>
          <w:szCs w:val="24"/>
        </w:rPr>
      </w:pPr>
      <w:r>
        <w:rPr>
          <w:rFonts w:hint="eastAsia" w:ascii="宋体" w:hAnsi="宋体" w:eastAsia="宋体" w:cs="宋体"/>
          <w:i w:val="0"/>
          <w:iCs w:val="0"/>
          <w:caps w:val="0"/>
          <w:color w:val="C40001"/>
          <w:spacing w:val="0"/>
          <w:sz w:val="24"/>
          <w:szCs w:val="24"/>
          <w:bdr w:val="none" w:color="auto" w:sz="0" w:space="0"/>
          <w:shd w:val="clear" w:fill="FFFFFF"/>
        </w:rPr>
        <w:t>发布日期</w:t>
      </w:r>
    </w:p>
    <w:p>
      <w:pPr>
        <w:keepNext w:val="0"/>
        <w:keepLines w:val="0"/>
        <w:pageBreakBefore w:val="0"/>
        <w:widowControl/>
        <w:suppressLineNumbers w:val="0"/>
        <w:pBdr>
          <w:top w:val="none" w:color="auto" w:sz="0" w:space="0"/>
          <w:left w:val="single" w:color="F2F2F2" w:sz="12" w:space="7"/>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jc w:val="both"/>
        <w:textAlignment w:val="auto"/>
        <w:rPr>
          <w:rFonts w:hint="eastAsia" w:ascii="宋体" w:hAnsi="宋体" w:eastAsia="宋体" w:cs="宋体"/>
          <w:sz w:val="24"/>
          <w:szCs w:val="24"/>
        </w:rPr>
      </w:pPr>
      <w:r>
        <w:rPr>
          <w:rFonts w:hint="eastAsia" w:ascii="宋体" w:hAnsi="宋体" w:eastAsia="宋体" w:cs="宋体"/>
          <w:i w:val="0"/>
          <w:iCs w:val="0"/>
          <w:caps w:val="0"/>
          <w:color w:val="333333"/>
          <w:spacing w:val="0"/>
          <w:sz w:val="24"/>
          <w:szCs w:val="24"/>
          <w:bdr w:val="single" w:color="F2F2F2" w:sz="12" w:space="0"/>
          <w:shd w:val="clear" w:fill="FFFFFF"/>
        </w:rPr>
        <w:t>2021年05月31日</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jc w:val="both"/>
        <w:textAlignment w:val="auto"/>
        <w:rPr>
          <w:rFonts w:hint="eastAsia" w:ascii="宋体" w:hAnsi="宋体" w:eastAsia="宋体" w:cs="宋体"/>
          <w:color w:val="C40001"/>
          <w:sz w:val="24"/>
          <w:szCs w:val="24"/>
        </w:rPr>
      </w:pPr>
      <w:r>
        <w:rPr>
          <w:rFonts w:hint="eastAsia" w:ascii="宋体" w:hAnsi="宋体" w:eastAsia="宋体" w:cs="宋体"/>
          <w:i w:val="0"/>
          <w:iCs w:val="0"/>
          <w:caps w:val="0"/>
          <w:color w:val="C40001"/>
          <w:spacing w:val="0"/>
          <w:sz w:val="24"/>
          <w:szCs w:val="24"/>
          <w:bdr w:val="none" w:color="auto" w:sz="0" w:space="0"/>
          <w:shd w:val="clear" w:fill="FFFFFF"/>
        </w:rPr>
        <w:t>内容概述</w:t>
      </w:r>
    </w:p>
    <w:p>
      <w:pPr>
        <w:keepNext w:val="0"/>
        <w:keepLines w:val="0"/>
        <w:pageBreakBefore w:val="0"/>
        <w:widowControl/>
        <w:suppressLineNumbers w:val="0"/>
        <w:pBdr>
          <w:top w:val="none" w:color="auto" w:sz="0" w:space="0"/>
          <w:left w:val="single" w:color="F2F2F2" w:sz="12" w:space="7"/>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jc w:val="both"/>
        <w:textAlignment w:val="auto"/>
        <w:rPr>
          <w:rFonts w:hint="eastAsia" w:ascii="宋体" w:hAnsi="宋体" w:eastAsia="宋体" w:cs="宋体"/>
          <w:sz w:val="24"/>
          <w:szCs w:val="24"/>
        </w:rPr>
      </w:pPr>
      <w:r>
        <w:rPr>
          <w:rFonts w:hint="eastAsia" w:ascii="宋体" w:hAnsi="宋体" w:eastAsia="宋体" w:cs="宋体"/>
          <w:i w:val="0"/>
          <w:iCs w:val="0"/>
          <w:caps w:val="0"/>
          <w:color w:val="333333"/>
          <w:spacing w:val="0"/>
          <w:sz w:val="24"/>
          <w:szCs w:val="24"/>
          <w:bdr w:val="single" w:color="F2F2F2" w:sz="12" w:space="0"/>
          <w:shd w:val="clear" w:fill="FFFFFF"/>
        </w:rPr>
        <w:t>围绕实施乡村振兴科技支撑行动，在全国范围内共建一批农业科技现代化先行县，探索构建科技支撑引领乡村全面振兴和农业农村现代化的新机制新模式。</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690" w:right="690"/>
        <w:jc w:val="center"/>
        <w:textAlignment w:val="auto"/>
        <w:rPr>
          <w:b w:val="0"/>
          <w:bCs w:val="0"/>
          <w:color w:val="BD1A2D"/>
          <w:sz w:val="48"/>
          <w:szCs w:val="48"/>
        </w:rPr>
      </w:pPr>
      <w:r>
        <w:rPr>
          <w:b w:val="0"/>
          <w:bCs w:val="0"/>
          <w:i w:val="0"/>
          <w:iCs w:val="0"/>
          <w:caps w:val="0"/>
          <w:color w:val="BD1A2D"/>
          <w:spacing w:val="0"/>
          <w:sz w:val="48"/>
          <w:szCs w:val="48"/>
          <w:bdr w:val="none" w:color="auto" w:sz="0" w:space="0"/>
          <w:shd w:val="clear" w:fill="FFFFFF"/>
        </w:rPr>
        <w:t>农业农村部办公厅关于开展全国农业科技现代化先行县共建工作的通知</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690" w:right="690"/>
        <w:textAlignment w:val="auto"/>
      </w:pPr>
      <w:r>
        <w:rPr>
          <w:rFonts w:ascii="微软雅黑" w:hAnsi="微软雅黑" w:eastAsia="微软雅黑" w:cs="微软雅黑"/>
          <w:i w:val="0"/>
          <w:iCs w:val="0"/>
          <w:caps w:val="0"/>
          <w:color w:val="333333"/>
          <w:spacing w:val="0"/>
          <w:sz w:val="22"/>
          <w:szCs w:val="22"/>
          <w:bdr w:val="none" w:color="auto" w:sz="0" w:space="0"/>
          <w:shd w:val="clear" w:fill="FFFFFF"/>
        </w:rPr>
        <w:t>发布时间：2021年05月31日</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690" w:right="690"/>
        <w:textAlignment w:val="auto"/>
      </w:pPr>
      <w:r>
        <w:rPr>
          <w:rFonts w:hint="eastAsia" w:ascii="微软雅黑" w:hAnsi="微软雅黑" w:eastAsia="微软雅黑" w:cs="微软雅黑"/>
          <w:i w:val="0"/>
          <w:iCs w:val="0"/>
          <w:caps w:val="0"/>
          <w:color w:val="333333"/>
          <w:spacing w:val="0"/>
          <w:sz w:val="22"/>
          <w:szCs w:val="22"/>
          <w:bdr w:val="none" w:color="auto" w:sz="0" w:space="0"/>
          <w:shd w:val="clear" w:fill="FFFFFF"/>
        </w:rPr>
        <w:t>字体：[大 中 小]</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690" w:right="690"/>
        <w:jc w:val="both"/>
        <w:textAlignment w:val="auto"/>
      </w:pPr>
      <w:r>
        <w:rPr>
          <w:rFonts w:hint="eastAsia" w:ascii="微软雅黑" w:hAnsi="微软雅黑" w:eastAsia="微软雅黑" w:cs="微软雅黑"/>
          <w:i w:val="0"/>
          <w:iCs w:val="0"/>
          <w:caps w:val="0"/>
          <w:color w:val="333333"/>
          <w:spacing w:val="0"/>
          <w:sz w:val="24"/>
          <w:szCs w:val="24"/>
          <w:bdr w:val="none" w:color="auto" w:sz="0" w:space="0"/>
          <w:shd w:val="clear" w:fill="FFFFFF"/>
        </w:rPr>
        <w:t>各省、自治区、直辖市农业农村（农牧）厅（局、委），新疆生产建设兵团农业农村局，各省、自治区、直辖市农业科学院，农业农村部与教育部共建大学、农业农村部与相关省共建大学，部直属相关单位，有关涉农科技型企业：</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690" w:right="690"/>
        <w:jc w:val="both"/>
        <w:textAlignment w:val="auto"/>
      </w:pPr>
      <w:r>
        <w:rPr>
          <w:rFonts w:hint="eastAsia" w:ascii="微软雅黑" w:hAnsi="微软雅黑" w:eastAsia="微软雅黑" w:cs="微软雅黑"/>
          <w:i w:val="0"/>
          <w:iCs w:val="0"/>
          <w:caps w:val="0"/>
          <w:color w:val="333333"/>
          <w:spacing w:val="0"/>
          <w:sz w:val="24"/>
          <w:szCs w:val="24"/>
          <w:bdr w:val="none" w:color="auto" w:sz="0" w:space="0"/>
          <w:shd w:val="clear" w:fill="FFFFFF"/>
        </w:rPr>
        <w:t>　　习近平总书记指出，农业现代化关键是农业科技现代化。为加强农业与科技融合，推动产业振兴、人才振兴和生态振兴，按照“优先发展农业农村，全面推进乡村振兴”总体要求，围绕实施乡村振兴科技支撑行动，在全国范围内共建一批农业科技现代化先行县，探索构建科技支撑引领乡村全面振兴和农业农村现代化的新机制新模式。现将有关事项通知如下。</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690" w:right="690"/>
        <w:jc w:val="both"/>
        <w:textAlignment w:val="auto"/>
      </w:pPr>
      <w:r>
        <w:rPr>
          <w:rFonts w:hint="eastAsia" w:ascii="微软雅黑" w:hAnsi="微软雅黑" w:eastAsia="微软雅黑" w:cs="微软雅黑"/>
          <w:i w:val="0"/>
          <w:iCs w:val="0"/>
          <w:caps w:val="0"/>
          <w:color w:val="333333"/>
          <w:spacing w:val="0"/>
          <w:sz w:val="24"/>
          <w:szCs w:val="24"/>
          <w:bdr w:val="none" w:color="auto" w:sz="0" w:space="0"/>
          <w:shd w:val="clear" w:fill="FFFFFF"/>
        </w:rPr>
        <w:t>　　 </w:t>
      </w:r>
      <w:r>
        <w:rPr>
          <w:rFonts w:ascii="黑体" w:hAnsi="宋体" w:eastAsia="黑体" w:cs="黑体"/>
          <w:i w:val="0"/>
          <w:iCs w:val="0"/>
          <w:caps w:val="0"/>
          <w:color w:val="333333"/>
          <w:spacing w:val="0"/>
          <w:sz w:val="24"/>
          <w:szCs w:val="24"/>
          <w:bdr w:val="none" w:color="auto" w:sz="0" w:space="0"/>
          <w:shd w:val="clear" w:fill="FFFFFF"/>
        </w:rPr>
        <w:t>一、总体要求</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690" w:right="690"/>
        <w:jc w:val="both"/>
        <w:textAlignment w:val="auto"/>
      </w:pPr>
      <w:r>
        <w:rPr>
          <w:rFonts w:hint="eastAsia" w:ascii="微软雅黑" w:hAnsi="微软雅黑" w:eastAsia="微软雅黑" w:cs="微软雅黑"/>
          <w:i w:val="0"/>
          <w:iCs w:val="0"/>
          <w:caps w:val="0"/>
          <w:color w:val="333333"/>
          <w:spacing w:val="0"/>
          <w:sz w:val="24"/>
          <w:szCs w:val="24"/>
          <w:bdr w:val="none" w:color="auto" w:sz="0" w:space="0"/>
          <w:shd w:val="clear" w:fill="FFFFFF"/>
        </w:rPr>
        <w:t>　　以习近平新时代中国特色社会主义思想为指导，立足新发展阶段，贯彻新发展理念，构建新发展格局，大力推进实施乡村振兴战略和创新驱动发展战略，组织全国农业科教环能系统力量，聚焦县域农业农村发展实际需求，引导科技、人才、资本、信息等要素向县域集聚，激发县域经济活力，推动品种培优、品质提升、品牌打造和标准化生产，促进农业绿色转型和高质量发展，保障国家粮食安全和重要农副产品有效供给，因地制宜共建一批产业科技化、人才专业化、生态绿色化的农业科技现代化先行县，引领全国乡村振兴和农业农村现代化。</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690" w:right="690"/>
        <w:jc w:val="both"/>
        <w:textAlignment w:val="auto"/>
      </w:pPr>
      <w:r>
        <w:rPr>
          <w:rFonts w:hint="eastAsia" w:ascii="微软雅黑" w:hAnsi="微软雅黑" w:eastAsia="微软雅黑" w:cs="微软雅黑"/>
          <w:i w:val="0"/>
          <w:iCs w:val="0"/>
          <w:caps w:val="0"/>
          <w:color w:val="333333"/>
          <w:spacing w:val="0"/>
          <w:sz w:val="24"/>
          <w:szCs w:val="24"/>
          <w:bdr w:val="none" w:color="auto" w:sz="0" w:space="0"/>
          <w:shd w:val="clear" w:fill="FFFFFF"/>
        </w:rPr>
        <w:t>　　</w:t>
      </w:r>
      <w:r>
        <w:rPr>
          <w:rFonts w:hint="eastAsia" w:ascii="黑体" w:hAnsi="宋体" w:eastAsia="黑体" w:cs="黑体"/>
          <w:i w:val="0"/>
          <w:iCs w:val="0"/>
          <w:caps w:val="0"/>
          <w:color w:val="333333"/>
          <w:spacing w:val="0"/>
          <w:sz w:val="24"/>
          <w:szCs w:val="24"/>
          <w:bdr w:val="none" w:color="auto" w:sz="0" w:space="0"/>
          <w:shd w:val="clear" w:fill="FFFFFF"/>
        </w:rPr>
        <w:t>二、共建原则</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690" w:right="690"/>
        <w:jc w:val="both"/>
        <w:textAlignment w:val="auto"/>
      </w:pPr>
      <w:r>
        <w:rPr>
          <w:rFonts w:hint="eastAsia" w:ascii="微软雅黑" w:hAnsi="微软雅黑" w:eastAsia="微软雅黑" w:cs="微软雅黑"/>
          <w:i w:val="0"/>
          <w:iCs w:val="0"/>
          <w:caps w:val="0"/>
          <w:color w:val="333333"/>
          <w:spacing w:val="0"/>
          <w:sz w:val="24"/>
          <w:szCs w:val="24"/>
          <w:bdr w:val="none" w:color="auto" w:sz="0" w:space="0"/>
          <w:shd w:val="clear" w:fill="FFFFFF"/>
        </w:rPr>
        <w:t>　　</w:t>
      </w:r>
      <w:r>
        <w:rPr>
          <w:rStyle w:val="6"/>
          <w:rFonts w:ascii="楷体" w:hAnsi="楷体" w:eastAsia="楷体" w:cs="楷体"/>
          <w:i w:val="0"/>
          <w:iCs w:val="0"/>
          <w:caps w:val="0"/>
          <w:color w:val="333333"/>
          <w:spacing w:val="0"/>
          <w:sz w:val="24"/>
          <w:szCs w:val="24"/>
          <w:bdr w:val="none" w:color="auto" w:sz="0" w:space="0"/>
          <w:shd w:val="clear" w:fill="FFFFFF"/>
        </w:rPr>
        <w:t>（一）强化分工协作。</w:t>
      </w:r>
      <w:r>
        <w:rPr>
          <w:rFonts w:hint="eastAsia" w:ascii="微软雅黑" w:hAnsi="微软雅黑" w:eastAsia="微软雅黑" w:cs="微软雅黑"/>
          <w:i w:val="0"/>
          <w:iCs w:val="0"/>
          <w:caps w:val="0"/>
          <w:color w:val="333333"/>
          <w:spacing w:val="0"/>
          <w:sz w:val="24"/>
          <w:szCs w:val="24"/>
          <w:bdr w:val="none" w:color="auto" w:sz="0" w:space="0"/>
          <w:shd w:val="clear" w:fill="FFFFFF"/>
        </w:rPr>
        <w:t>充分发挥先行县党委政府的主导作用、对口技术单位的支撑作用、各级农业农村部门的指导作用和企业的市场主体作用，汇聚全国农业科教环能系统力量，统筹好各渠道资源，促进各方面深度合作与开放共享，形成共建工作合力。</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690" w:right="690"/>
        <w:jc w:val="both"/>
        <w:textAlignment w:val="auto"/>
      </w:pPr>
      <w:r>
        <w:rPr>
          <w:rFonts w:hint="eastAsia" w:ascii="微软雅黑" w:hAnsi="微软雅黑" w:eastAsia="微软雅黑" w:cs="微软雅黑"/>
          <w:i w:val="0"/>
          <w:iCs w:val="0"/>
          <w:caps w:val="0"/>
          <w:color w:val="333333"/>
          <w:spacing w:val="0"/>
          <w:sz w:val="24"/>
          <w:szCs w:val="24"/>
          <w:bdr w:val="none" w:color="auto" w:sz="0" w:space="0"/>
          <w:shd w:val="clear" w:fill="FFFFFF"/>
        </w:rPr>
        <w:t>　　</w:t>
      </w:r>
      <w:r>
        <w:rPr>
          <w:rStyle w:val="6"/>
          <w:rFonts w:hint="eastAsia" w:ascii="楷体" w:hAnsi="楷体" w:eastAsia="楷体" w:cs="楷体"/>
          <w:i w:val="0"/>
          <w:iCs w:val="0"/>
          <w:caps w:val="0"/>
          <w:color w:val="333333"/>
          <w:spacing w:val="0"/>
          <w:sz w:val="24"/>
          <w:szCs w:val="24"/>
          <w:bdr w:val="none" w:color="auto" w:sz="0" w:space="0"/>
          <w:shd w:val="clear" w:fill="FFFFFF"/>
        </w:rPr>
        <w:t>（二）聚力主导产业。</w:t>
      </w:r>
      <w:r>
        <w:rPr>
          <w:rFonts w:hint="eastAsia" w:ascii="微软雅黑" w:hAnsi="微软雅黑" w:eastAsia="微软雅黑" w:cs="微软雅黑"/>
          <w:i w:val="0"/>
          <w:iCs w:val="0"/>
          <w:caps w:val="0"/>
          <w:color w:val="333333"/>
          <w:spacing w:val="0"/>
          <w:sz w:val="24"/>
          <w:szCs w:val="24"/>
          <w:bdr w:val="none" w:color="auto" w:sz="0" w:space="0"/>
          <w:shd w:val="clear" w:fill="FFFFFF"/>
        </w:rPr>
        <w:t>立足地方资源禀赋和比较优势，聚焦县域主导产业，围绕产业链各环节技术需求，通过共建平台、联合攻关、协同推广和品牌创建等方式，实现成果和服务精准供给，推动县域优势特色产业转型升级和提质增效。</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690" w:right="690"/>
        <w:jc w:val="both"/>
        <w:textAlignment w:val="auto"/>
      </w:pPr>
      <w:r>
        <w:rPr>
          <w:rFonts w:hint="eastAsia" w:ascii="微软雅黑" w:hAnsi="微软雅黑" w:eastAsia="微软雅黑" w:cs="微软雅黑"/>
          <w:i w:val="0"/>
          <w:iCs w:val="0"/>
          <w:caps w:val="0"/>
          <w:color w:val="333333"/>
          <w:spacing w:val="0"/>
          <w:sz w:val="24"/>
          <w:szCs w:val="24"/>
          <w:bdr w:val="none" w:color="auto" w:sz="0" w:space="0"/>
          <w:shd w:val="clear" w:fill="FFFFFF"/>
        </w:rPr>
        <w:t>　　</w:t>
      </w:r>
      <w:r>
        <w:rPr>
          <w:rStyle w:val="6"/>
          <w:rFonts w:hint="eastAsia" w:ascii="楷体" w:hAnsi="楷体" w:eastAsia="楷体" w:cs="楷体"/>
          <w:i w:val="0"/>
          <w:iCs w:val="0"/>
          <w:caps w:val="0"/>
          <w:color w:val="333333"/>
          <w:spacing w:val="0"/>
          <w:sz w:val="24"/>
          <w:szCs w:val="24"/>
          <w:bdr w:val="none" w:color="auto" w:sz="0" w:space="0"/>
          <w:shd w:val="clear" w:fill="FFFFFF"/>
        </w:rPr>
        <w:t>（三）典型示范引领。</w:t>
      </w:r>
      <w:r>
        <w:rPr>
          <w:rFonts w:hint="eastAsia" w:ascii="微软雅黑" w:hAnsi="微软雅黑" w:eastAsia="微软雅黑" w:cs="微软雅黑"/>
          <w:i w:val="0"/>
          <w:iCs w:val="0"/>
          <w:caps w:val="0"/>
          <w:color w:val="333333"/>
          <w:spacing w:val="0"/>
          <w:sz w:val="24"/>
          <w:szCs w:val="24"/>
          <w:bdr w:val="none" w:color="auto" w:sz="0" w:space="0"/>
          <w:shd w:val="clear" w:fill="FFFFFF"/>
        </w:rPr>
        <w:t>优先选择有一定产业基础、有明显区位优势、有共建意愿的县率先启动，通过科技赋能推动农业产业发展、农业农村生态环境改善、农民素质提升、市场主体培育、产品质量安全等，为推进县域农业科技现代化树立先行典型。</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690" w:right="690"/>
        <w:jc w:val="both"/>
        <w:textAlignment w:val="auto"/>
      </w:pPr>
      <w:r>
        <w:rPr>
          <w:rFonts w:hint="eastAsia" w:ascii="微软雅黑" w:hAnsi="微软雅黑" w:eastAsia="微软雅黑" w:cs="微软雅黑"/>
          <w:i w:val="0"/>
          <w:iCs w:val="0"/>
          <w:caps w:val="0"/>
          <w:color w:val="333333"/>
          <w:spacing w:val="0"/>
          <w:sz w:val="24"/>
          <w:szCs w:val="24"/>
          <w:bdr w:val="none" w:color="auto" w:sz="0" w:space="0"/>
          <w:shd w:val="clear" w:fill="FFFFFF"/>
        </w:rPr>
        <w:t>　　</w:t>
      </w:r>
      <w:r>
        <w:rPr>
          <w:rStyle w:val="6"/>
          <w:rFonts w:hint="eastAsia" w:ascii="楷体" w:hAnsi="楷体" w:eastAsia="楷体" w:cs="楷体"/>
          <w:i w:val="0"/>
          <w:iCs w:val="0"/>
          <w:caps w:val="0"/>
          <w:color w:val="333333"/>
          <w:spacing w:val="0"/>
          <w:sz w:val="24"/>
          <w:szCs w:val="24"/>
          <w:bdr w:val="none" w:color="auto" w:sz="0" w:space="0"/>
          <w:shd w:val="clear" w:fill="FFFFFF"/>
        </w:rPr>
        <w:t>（四）带动惠农富民。</w:t>
      </w:r>
      <w:r>
        <w:rPr>
          <w:rFonts w:hint="eastAsia" w:ascii="微软雅黑" w:hAnsi="微软雅黑" w:eastAsia="微软雅黑" w:cs="微软雅黑"/>
          <w:i w:val="0"/>
          <w:iCs w:val="0"/>
          <w:caps w:val="0"/>
          <w:color w:val="333333"/>
          <w:spacing w:val="0"/>
          <w:sz w:val="24"/>
          <w:szCs w:val="24"/>
          <w:bdr w:val="none" w:color="auto" w:sz="0" w:space="0"/>
          <w:shd w:val="clear" w:fill="FFFFFF"/>
        </w:rPr>
        <w:t>引导各技术单位和广大科技人员把“论文写在大地上、成果送进农民家”，立足县域开展技术成果推广应用，通过当地企业、新型经营主体和广大农户的利益联结机制，分享科技红利，让产业效益变成农民收益。</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690" w:right="690"/>
        <w:jc w:val="both"/>
        <w:textAlignment w:val="auto"/>
      </w:pPr>
      <w:r>
        <w:rPr>
          <w:rFonts w:hint="eastAsia" w:ascii="微软雅黑" w:hAnsi="微软雅黑" w:eastAsia="微软雅黑" w:cs="微软雅黑"/>
          <w:i w:val="0"/>
          <w:iCs w:val="0"/>
          <w:caps w:val="0"/>
          <w:color w:val="333333"/>
          <w:spacing w:val="0"/>
          <w:sz w:val="24"/>
          <w:szCs w:val="24"/>
          <w:bdr w:val="none" w:color="auto" w:sz="0" w:space="0"/>
          <w:shd w:val="clear" w:fill="FFFFFF"/>
        </w:rPr>
        <w:t>　　</w:t>
      </w:r>
      <w:r>
        <w:rPr>
          <w:rFonts w:hint="eastAsia" w:ascii="黑体" w:hAnsi="宋体" w:eastAsia="黑体" w:cs="黑体"/>
          <w:i w:val="0"/>
          <w:iCs w:val="0"/>
          <w:caps w:val="0"/>
          <w:color w:val="333333"/>
          <w:spacing w:val="0"/>
          <w:sz w:val="24"/>
          <w:szCs w:val="24"/>
          <w:bdr w:val="none" w:color="auto" w:sz="0" w:space="0"/>
          <w:shd w:val="clear" w:fill="FFFFFF"/>
        </w:rPr>
        <w:t>三、主要目标</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690" w:right="690"/>
        <w:jc w:val="both"/>
        <w:textAlignment w:val="auto"/>
      </w:pPr>
      <w:r>
        <w:rPr>
          <w:rFonts w:hint="eastAsia" w:ascii="微软雅黑" w:hAnsi="微软雅黑" w:eastAsia="微软雅黑" w:cs="微软雅黑"/>
          <w:i w:val="0"/>
          <w:iCs w:val="0"/>
          <w:caps w:val="0"/>
          <w:color w:val="333333"/>
          <w:spacing w:val="0"/>
          <w:sz w:val="24"/>
          <w:szCs w:val="24"/>
          <w:bdr w:val="none" w:color="auto" w:sz="0" w:space="0"/>
          <w:shd w:val="clear" w:fill="FFFFFF"/>
        </w:rPr>
        <w:t>　　到“十四五”末期，共建60个左右的全国农业科技现代化先行县。共建先行县农业主导产业特色鲜明，产业链现代化水平高。县域主要农作物优良品种覆盖率达到98%以上、耕种收综合机械化率高于所在省份平均水平，畜禽水产养殖机械化水平达到50%以上，农业废弃物资源化利用率达到90%以上，农业生产“三品一标”水平明显提升，农产品加工产值与农业总产值比高于所在省份平均水平，农业工程和装备水平明显提高。围绕乡村环境治理和构建农业农村绿色生产生活方式的技术需求，农村生物质能源开发利用、畜禽粪污资源化利用率、秸秆综合利用率和农膜回收率明显提高。当地农民接受高素质培训和中高等学历教育规模明显扩大，农村科技人才比例明显提高。</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690" w:right="690"/>
        <w:jc w:val="both"/>
        <w:textAlignment w:val="auto"/>
      </w:pPr>
      <w:r>
        <w:rPr>
          <w:rFonts w:hint="eastAsia" w:ascii="微软雅黑" w:hAnsi="微软雅黑" w:eastAsia="微软雅黑" w:cs="微软雅黑"/>
          <w:i w:val="0"/>
          <w:iCs w:val="0"/>
          <w:caps w:val="0"/>
          <w:color w:val="333333"/>
          <w:spacing w:val="0"/>
          <w:sz w:val="24"/>
          <w:szCs w:val="24"/>
          <w:bdr w:val="none" w:color="auto" w:sz="0" w:space="0"/>
          <w:shd w:val="clear" w:fill="FFFFFF"/>
        </w:rPr>
        <w:t>　　</w:t>
      </w:r>
      <w:r>
        <w:rPr>
          <w:rFonts w:hint="eastAsia" w:ascii="黑体" w:hAnsi="宋体" w:eastAsia="黑体" w:cs="黑体"/>
          <w:i w:val="0"/>
          <w:iCs w:val="0"/>
          <w:caps w:val="0"/>
          <w:color w:val="333333"/>
          <w:spacing w:val="0"/>
          <w:sz w:val="24"/>
          <w:szCs w:val="24"/>
          <w:bdr w:val="none" w:color="auto" w:sz="0" w:space="0"/>
          <w:shd w:val="clear" w:fill="FFFFFF"/>
        </w:rPr>
        <w:t>四、重点任务</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690" w:right="690"/>
        <w:jc w:val="both"/>
        <w:textAlignment w:val="auto"/>
      </w:pPr>
      <w:r>
        <w:rPr>
          <w:rFonts w:hint="eastAsia" w:ascii="微软雅黑" w:hAnsi="微软雅黑" w:eastAsia="微软雅黑" w:cs="微软雅黑"/>
          <w:i w:val="0"/>
          <w:iCs w:val="0"/>
          <w:caps w:val="0"/>
          <w:color w:val="333333"/>
          <w:spacing w:val="0"/>
          <w:sz w:val="24"/>
          <w:szCs w:val="24"/>
          <w:bdr w:val="none" w:color="auto" w:sz="0" w:space="0"/>
          <w:shd w:val="clear" w:fill="FFFFFF"/>
        </w:rPr>
        <w:t>　　以各级农业科研教学推广单位为技术依托，充分发挥涉农科技型企业和新型经营主体作用，为先行县提供规划咨询、协同创新、集成示范、园区建设、成果转化、主体培育、产业发展、人才培养等科技支撑。</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690" w:right="690"/>
        <w:jc w:val="both"/>
        <w:textAlignment w:val="auto"/>
      </w:pPr>
      <w:r>
        <w:rPr>
          <w:rFonts w:hint="eastAsia" w:ascii="微软雅黑" w:hAnsi="微软雅黑" w:eastAsia="微软雅黑" w:cs="微软雅黑"/>
          <w:i w:val="0"/>
          <w:iCs w:val="0"/>
          <w:caps w:val="0"/>
          <w:color w:val="333333"/>
          <w:spacing w:val="0"/>
          <w:sz w:val="24"/>
          <w:szCs w:val="24"/>
          <w:bdr w:val="none" w:color="auto" w:sz="0" w:space="0"/>
          <w:shd w:val="clear" w:fill="FFFFFF"/>
        </w:rPr>
        <w:t>　　</w:t>
      </w:r>
      <w:r>
        <w:rPr>
          <w:rStyle w:val="6"/>
          <w:rFonts w:hint="eastAsia" w:ascii="楷体" w:hAnsi="楷体" w:eastAsia="楷体" w:cs="楷体"/>
          <w:i w:val="0"/>
          <w:iCs w:val="0"/>
          <w:caps w:val="0"/>
          <w:color w:val="333333"/>
          <w:spacing w:val="0"/>
          <w:sz w:val="24"/>
          <w:szCs w:val="24"/>
          <w:bdr w:val="none" w:color="auto" w:sz="0" w:space="0"/>
          <w:shd w:val="clear" w:fill="FFFFFF"/>
        </w:rPr>
        <w:t>（一）制定先行县共建方案，探索一个支撑模式。</w:t>
      </w:r>
      <w:r>
        <w:rPr>
          <w:rFonts w:hint="eastAsia" w:ascii="微软雅黑" w:hAnsi="微软雅黑" w:eastAsia="微软雅黑" w:cs="微软雅黑"/>
          <w:i w:val="0"/>
          <w:iCs w:val="0"/>
          <w:caps w:val="0"/>
          <w:color w:val="333333"/>
          <w:spacing w:val="0"/>
          <w:sz w:val="24"/>
          <w:szCs w:val="24"/>
          <w:bdr w:val="none" w:color="auto" w:sz="0" w:space="0"/>
          <w:shd w:val="clear" w:fill="FFFFFF"/>
        </w:rPr>
        <w:t>全面调研梳理先行县产地环境、资源禀赋、产业类型、主导品种、生产管理、技术服务、经营主体、三产融合、品牌打造、金融支撑等基本情况，会同地方政府部门梳理发展短板，围绕主导产业，总结探索科技支撑的着力点，筹划运行模式，编制先行县共建方案。</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690" w:right="690"/>
        <w:jc w:val="both"/>
        <w:textAlignment w:val="auto"/>
      </w:pPr>
      <w:r>
        <w:rPr>
          <w:rFonts w:hint="eastAsia" w:ascii="微软雅黑" w:hAnsi="微软雅黑" w:eastAsia="微软雅黑" w:cs="微软雅黑"/>
          <w:i w:val="0"/>
          <w:iCs w:val="0"/>
          <w:caps w:val="0"/>
          <w:color w:val="333333"/>
          <w:spacing w:val="0"/>
          <w:sz w:val="24"/>
          <w:szCs w:val="24"/>
          <w:bdr w:val="none" w:color="auto" w:sz="0" w:space="0"/>
          <w:shd w:val="clear" w:fill="FFFFFF"/>
        </w:rPr>
        <w:t>　　</w:t>
      </w:r>
      <w:r>
        <w:rPr>
          <w:rStyle w:val="6"/>
          <w:rFonts w:hint="eastAsia" w:ascii="楷体" w:hAnsi="楷体" w:eastAsia="楷体" w:cs="楷体"/>
          <w:i w:val="0"/>
          <w:iCs w:val="0"/>
          <w:caps w:val="0"/>
          <w:color w:val="333333"/>
          <w:spacing w:val="0"/>
          <w:sz w:val="24"/>
          <w:szCs w:val="24"/>
          <w:bdr w:val="none" w:color="auto" w:sz="0" w:space="0"/>
          <w:shd w:val="clear" w:fill="FFFFFF"/>
        </w:rPr>
        <w:t>（二）开展科技短板攻关，解决一批技术难题。</w:t>
      </w:r>
      <w:r>
        <w:rPr>
          <w:rFonts w:hint="eastAsia" w:ascii="微软雅黑" w:hAnsi="微软雅黑" w:eastAsia="微软雅黑" w:cs="微软雅黑"/>
          <w:i w:val="0"/>
          <w:iCs w:val="0"/>
          <w:caps w:val="0"/>
          <w:color w:val="333333"/>
          <w:spacing w:val="0"/>
          <w:sz w:val="24"/>
          <w:szCs w:val="24"/>
          <w:bdr w:val="none" w:color="auto" w:sz="0" w:space="0"/>
          <w:shd w:val="clear" w:fill="FFFFFF"/>
        </w:rPr>
        <w:t>针对先行县的产业需求和技术难点，开展联合攻关和系统集成组装，解决一批制约农业生产、竞争力提升的关键共性技术难题，推进标准化生产，提升产品质量安全，加快农业品牌建设，推动科技与经济紧密结合，解决产业发展短板问题。</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690" w:right="690"/>
        <w:jc w:val="both"/>
        <w:textAlignment w:val="auto"/>
      </w:pPr>
      <w:r>
        <w:rPr>
          <w:rFonts w:hint="eastAsia" w:ascii="微软雅黑" w:hAnsi="微软雅黑" w:eastAsia="微软雅黑" w:cs="微软雅黑"/>
          <w:i w:val="0"/>
          <w:iCs w:val="0"/>
          <w:caps w:val="0"/>
          <w:color w:val="333333"/>
          <w:spacing w:val="0"/>
          <w:sz w:val="24"/>
          <w:szCs w:val="24"/>
          <w:bdr w:val="none" w:color="auto" w:sz="0" w:space="0"/>
          <w:shd w:val="clear" w:fill="FFFFFF"/>
        </w:rPr>
        <w:t>　　</w:t>
      </w:r>
      <w:r>
        <w:rPr>
          <w:rStyle w:val="6"/>
          <w:rFonts w:hint="eastAsia" w:ascii="楷体" w:hAnsi="楷体" w:eastAsia="楷体" w:cs="楷体"/>
          <w:i w:val="0"/>
          <w:iCs w:val="0"/>
          <w:caps w:val="0"/>
          <w:color w:val="333333"/>
          <w:spacing w:val="0"/>
          <w:sz w:val="24"/>
          <w:szCs w:val="24"/>
          <w:bdr w:val="none" w:color="auto" w:sz="0" w:space="0"/>
          <w:shd w:val="clear" w:fill="FFFFFF"/>
        </w:rPr>
        <w:t>（三）组织专家蹲点服务，建设一批展示基地。</w:t>
      </w:r>
      <w:r>
        <w:rPr>
          <w:rFonts w:hint="eastAsia" w:ascii="微软雅黑" w:hAnsi="微软雅黑" w:eastAsia="微软雅黑" w:cs="微软雅黑"/>
          <w:i w:val="0"/>
          <w:iCs w:val="0"/>
          <w:caps w:val="0"/>
          <w:color w:val="333333"/>
          <w:spacing w:val="0"/>
          <w:sz w:val="24"/>
          <w:szCs w:val="24"/>
          <w:bdr w:val="none" w:color="auto" w:sz="0" w:space="0"/>
          <w:shd w:val="clear" w:fill="FFFFFF"/>
        </w:rPr>
        <w:t>依托现有的现代农业园区、各类生产基地等，联合当地规模经营主体，协同打造集试验、推广、培训于一体的科技展示基地、人才实训基地，组织专家团队通过挂职、蹲点等方式提供长期技术服务，开展覆盖全产业链的新品种、新技术、新机具、新模式、新材料集中试验、交流观摩和技术培训等活动。</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690" w:right="690"/>
        <w:jc w:val="both"/>
        <w:textAlignment w:val="auto"/>
      </w:pPr>
      <w:r>
        <w:rPr>
          <w:rFonts w:hint="eastAsia" w:ascii="微软雅黑" w:hAnsi="微软雅黑" w:eastAsia="微软雅黑" w:cs="微软雅黑"/>
          <w:i w:val="0"/>
          <w:iCs w:val="0"/>
          <w:caps w:val="0"/>
          <w:color w:val="333333"/>
          <w:spacing w:val="0"/>
          <w:sz w:val="24"/>
          <w:szCs w:val="24"/>
          <w:bdr w:val="none" w:color="auto" w:sz="0" w:space="0"/>
          <w:shd w:val="clear" w:fill="FFFFFF"/>
        </w:rPr>
        <w:t>　　</w:t>
      </w:r>
      <w:r>
        <w:rPr>
          <w:rStyle w:val="6"/>
          <w:rFonts w:hint="eastAsia" w:ascii="楷体" w:hAnsi="楷体" w:eastAsia="楷体" w:cs="楷体"/>
          <w:i w:val="0"/>
          <w:iCs w:val="0"/>
          <w:caps w:val="0"/>
          <w:color w:val="333333"/>
          <w:spacing w:val="0"/>
          <w:sz w:val="24"/>
          <w:szCs w:val="24"/>
          <w:bdr w:val="none" w:color="auto" w:sz="0" w:space="0"/>
          <w:shd w:val="clear" w:fill="FFFFFF"/>
        </w:rPr>
        <w:t>（四）探索数字信息引领，建立一批智慧农业试验区。</w:t>
      </w:r>
      <w:r>
        <w:rPr>
          <w:rFonts w:hint="eastAsia" w:ascii="微软雅黑" w:hAnsi="微软雅黑" w:eastAsia="微软雅黑" w:cs="微软雅黑"/>
          <w:i w:val="0"/>
          <w:iCs w:val="0"/>
          <w:caps w:val="0"/>
          <w:color w:val="333333"/>
          <w:spacing w:val="0"/>
          <w:sz w:val="24"/>
          <w:szCs w:val="24"/>
          <w:bdr w:val="none" w:color="auto" w:sz="0" w:space="0"/>
          <w:shd w:val="clear" w:fill="FFFFFF"/>
        </w:rPr>
        <w:t>通过大数据、物联网、人工智能、区块链等现代信息技术，对农业生产各环节数据进行采集与分析，协调农作物生长水、肥、气、热等条件，围绕精量播种、农田插秧、精量变量施肥施药、高效减损收获、秸秆还田作业、农膜回收等方向，推广应用数字化农业装备，提高智能化水平。</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690" w:right="690"/>
        <w:jc w:val="both"/>
        <w:textAlignment w:val="auto"/>
      </w:pPr>
      <w:r>
        <w:rPr>
          <w:rFonts w:hint="eastAsia" w:ascii="微软雅黑" w:hAnsi="微软雅黑" w:eastAsia="微软雅黑" w:cs="微软雅黑"/>
          <w:i w:val="0"/>
          <w:iCs w:val="0"/>
          <w:caps w:val="0"/>
          <w:color w:val="333333"/>
          <w:spacing w:val="0"/>
          <w:sz w:val="24"/>
          <w:szCs w:val="24"/>
          <w:bdr w:val="none" w:color="auto" w:sz="0" w:space="0"/>
          <w:shd w:val="clear" w:fill="FFFFFF"/>
        </w:rPr>
        <w:t>　　</w:t>
      </w:r>
      <w:r>
        <w:rPr>
          <w:rStyle w:val="6"/>
          <w:rFonts w:hint="eastAsia" w:ascii="楷体" w:hAnsi="楷体" w:eastAsia="楷体" w:cs="楷体"/>
          <w:i w:val="0"/>
          <w:iCs w:val="0"/>
          <w:caps w:val="0"/>
          <w:color w:val="333333"/>
          <w:spacing w:val="0"/>
          <w:sz w:val="24"/>
          <w:szCs w:val="24"/>
          <w:bdr w:val="none" w:color="auto" w:sz="0" w:space="0"/>
          <w:shd w:val="clear" w:fill="FFFFFF"/>
        </w:rPr>
        <w:t>（五）联合地方各级部门，建成一批技术服务平台。</w:t>
      </w:r>
      <w:r>
        <w:rPr>
          <w:rFonts w:hint="eastAsia" w:ascii="微软雅黑" w:hAnsi="微软雅黑" w:eastAsia="微软雅黑" w:cs="微软雅黑"/>
          <w:i w:val="0"/>
          <w:iCs w:val="0"/>
          <w:caps w:val="0"/>
          <w:color w:val="333333"/>
          <w:spacing w:val="0"/>
          <w:sz w:val="24"/>
          <w:szCs w:val="24"/>
          <w:bdr w:val="none" w:color="auto" w:sz="0" w:space="0"/>
          <w:shd w:val="clear" w:fill="FFFFFF"/>
        </w:rPr>
        <w:t>共建一批科研院校分支机构、联合创新中心、成果转化中心、产学研联盟和产业孵化器等服务平台，将专家团队的科技成果向县域汇聚，面向经营主体开展线上线下技术转让和服务，并通过研发合作、技术转让、技术许可、作价投资、技术入股、技术服务等多种转移方式，提高先进实用技术在先行县的覆盖面、到位率。</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690" w:right="690"/>
        <w:jc w:val="both"/>
        <w:textAlignment w:val="auto"/>
      </w:pPr>
      <w:r>
        <w:rPr>
          <w:rFonts w:hint="eastAsia" w:ascii="微软雅黑" w:hAnsi="微软雅黑" w:eastAsia="微软雅黑" w:cs="微软雅黑"/>
          <w:i w:val="0"/>
          <w:iCs w:val="0"/>
          <w:caps w:val="0"/>
          <w:color w:val="333333"/>
          <w:spacing w:val="0"/>
          <w:sz w:val="24"/>
          <w:szCs w:val="24"/>
          <w:bdr w:val="none" w:color="auto" w:sz="0" w:space="0"/>
          <w:shd w:val="clear" w:fill="FFFFFF"/>
        </w:rPr>
        <w:t>　　</w:t>
      </w:r>
      <w:r>
        <w:rPr>
          <w:rStyle w:val="6"/>
          <w:rFonts w:hint="eastAsia" w:ascii="楷体" w:hAnsi="楷体" w:eastAsia="楷体" w:cs="楷体"/>
          <w:i w:val="0"/>
          <w:iCs w:val="0"/>
          <w:caps w:val="0"/>
          <w:color w:val="333333"/>
          <w:spacing w:val="0"/>
          <w:sz w:val="24"/>
          <w:szCs w:val="24"/>
          <w:bdr w:val="none" w:color="auto" w:sz="0" w:space="0"/>
          <w:shd w:val="clear" w:fill="FFFFFF"/>
        </w:rPr>
        <w:t>（六）加强政产学研联合协作，扶持一批新型经营主体。</w:t>
      </w:r>
      <w:r>
        <w:rPr>
          <w:rFonts w:hint="eastAsia" w:ascii="微软雅黑" w:hAnsi="微软雅黑" w:eastAsia="微软雅黑" w:cs="微软雅黑"/>
          <w:i w:val="0"/>
          <w:iCs w:val="0"/>
          <w:caps w:val="0"/>
          <w:color w:val="333333"/>
          <w:spacing w:val="0"/>
          <w:sz w:val="24"/>
          <w:szCs w:val="24"/>
          <w:bdr w:val="none" w:color="auto" w:sz="0" w:space="0"/>
          <w:shd w:val="clear" w:fill="FFFFFF"/>
        </w:rPr>
        <w:t>确定重点扶持的新型经营主体，组织相应的专家团队、涉农科技型企业与其建立稳定对接机制，支持发展生态农业、定制农业、创意农业、康养农业、休闲农业和农村电商等新兴业态，扶持一批农业产业化龙头企业和社会化服务组织，推动地方政府在托管服务、场地租赁、贷款、税收等方面给予便利和优惠政策措施。</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690" w:right="690"/>
        <w:jc w:val="both"/>
        <w:textAlignment w:val="auto"/>
      </w:pPr>
      <w:r>
        <w:rPr>
          <w:rFonts w:hint="eastAsia" w:ascii="微软雅黑" w:hAnsi="微软雅黑" w:eastAsia="微软雅黑" w:cs="微软雅黑"/>
          <w:i w:val="0"/>
          <w:iCs w:val="0"/>
          <w:caps w:val="0"/>
          <w:color w:val="333333"/>
          <w:spacing w:val="0"/>
          <w:sz w:val="24"/>
          <w:szCs w:val="24"/>
          <w:bdr w:val="none" w:color="auto" w:sz="0" w:space="0"/>
          <w:shd w:val="clear" w:fill="FFFFFF"/>
        </w:rPr>
        <w:t>　　</w:t>
      </w:r>
      <w:r>
        <w:rPr>
          <w:rStyle w:val="6"/>
          <w:rFonts w:hint="eastAsia" w:ascii="楷体" w:hAnsi="楷体" w:eastAsia="楷体" w:cs="楷体"/>
          <w:i w:val="0"/>
          <w:iCs w:val="0"/>
          <w:caps w:val="0"/>
          <w:color w:val="333333"/>
          <w:spacing w:val="0"/>
          <w:sz w:val="24"/>
          <w:szCs w:val="24"/>
          <w:bdr w:val="none" w:color="auto" w:sz="0" w:space="0"/>
          <w:shd w:val="clear" w:fill="FFFFFF"/>
        </w:rPr>
        <w:t>（七）开展生态环保技术革新，打造一批宜居乡村。</w:t>
      </w:r>
      <w:r>
        <w:rPr>
          <w:rFonts w:hint="eastAsia" w:ascii="微软雅黑" w:hAnsi="微软雅黑" w:eastAsia="微软雅黑" w:cs="微软雅黑"/>
          <w:i w:val="0"/>
          <w:iCs w:val="0"/>
          <w:caps w:val="0"/>
          <w:color w:val="333333"/>
          <w:spacing w:val="0"/>
          <w:sz w:val="24"/>
          <w:szCs w:val="24"/>
          <w:bdr w:val="none" w:color="auto" w:sz="0" w:space="0"/>
          <w:shd w:val="clear" w:fill="FFFFFF"/>
        </w:rPr>
        <w:t>聚焦农村人居环境改善和绿色生产生活方式，选取部分特色村镇，围绕改厕、生活垃圾和污水治理、可再生能源利用、农业投入品科学施用、农业废弃物资源化利用、农田面源污染综合治理、耕地土壤安全利用等关键环节，提供技术指导和服务，加快建设美丽宜人、业兴人和的社会主义新乡村。</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690" w:right="690"/>
        <w:jc w:val="both"/>
        <w:textAlignment w:val="auto"/>
      </w:pPr>
      <w:r>
        <w:rPr>
          <w:rFonts w:hint="eastAsia" w:ascii="微软雅黑" w:hAnsi="微软雅黑" w:eastAsia="微软雅黑" w:cs="微软雅黑"/>
          <w:i w:val="0"/>
          <w:iCs w:val="0"/>
          <w:caps w:val="0"/>
          <w:color w:val="333333"/>
          <w:spacing w:val="0"/>
          <w:sz w:val="24"/>
          <w:szCs w:val="24"/>
          <w:bdr w:val="none" w:color="auto" w:sz="0" w:space="0"/>
          <w:shd w:val="clear" w:fill="FFFFFF"/>
        </w:rPr>
        <w:t>　　</w:t>
      </w:r>
      <w:r>
        <w:rPr>
          <w:rStyle w:val="6"/>
          <w:rFonts w:hint="eastAsia" w:ascii="楷体" w:hAnsi="楷体" w:eastAsia="楷体" w:cs="楷体"/>
          <w:i w:val="0"/>
          <w:iCs w:val="0"/>
          <w:caps w:val="0"/>
          <w:color w:val="333333"/>
          <w:spacing w:val="0"/>
          <w:sz w:val="24"/>
          <w:szCs w:val="24"/>
          <w:bdr w:val="none" w:color="auto" w:sz="0" w:space="0"/>
          <w:shd w:val="clear" w:fill="FFFFFF"/>
        </w:rPr>
        <w:t>（八）立足经济发展需求，培养一批科技创业人才。</w:t>
      </w:r>
      <w:r>
        <w:rPr>
          <w:rFonts w:hint="eastAsia" w:ascii="微软雅黑" w:hAnsi="微软雅黑" w:eastAsia="微软雅黑" w:cs="微软雅黑"/>
          <w:i w:val="0"/>
          <w:iCs w:val="0"/>
          <w:caps w:val="0"/>
          <w:color w:val="333333"/>
          <w:spacing w:val="0"/>
          <w:sz w:val="24"/>
          <w:szCs w:val="24"/>
          <w:bdr w:val="none" w:color="auto" w:sz="0" w:space="0"/>
          <w:shd w:val="clear" w:fill="FFFFFF"/>
        </w:rPr>
        <w:t>依托优质教育培训机构，开展基层实用人才的专业技术技能培训，提升科技水平；开展涉农企业、农民合作社、家庭农场负责人等当地产业发展带头人培训，提升经营水平；开展高校毕业生、退役军人、返乡农民工培训，提升创业水平。选树一批高素质乡土人才先进典型，加大宣传力度，发挥示范带动作用。</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690" w:right="690"/>
        <w:jc w:val="both"/>
        <w:textAlignment w:val="auto"/>
      </w:pPr>
      <w:r>
        <w:rPr>
          <w:rFonts w:hint="eastAsia" w:ascii="微软雅黑" w:hAnsi="微软雅黑" w:eastAsia="微软雅黑" w:cs="微软雅黑"/>
          <w:i w:val="0"/>
          <w:iCs w:val="0"/>
          <w:caps w:val="0"/>
          <w:color w:val="333333"/>
          <w:spacing w:val="0"/>
          <w:sz w:val="24"/>
          <w:szCs w:val="24"/>
          <w:bdr w:val="none" w:color="auto" w:sz="0" w:space="0"/>
          <w:shd w:val="clear" w:fill="FFFFFF"/>
        </w:rPr>
        <w:t>　　</w:t>
      </w:r>
      <w:r>
        <w:rPr>
          <w:rFonts w:hint="eastAsia" w:ascii="黑体" w:hAnsi="宋体" w:eastAsia="黑体" w:cs="黑体"/>
          <w:i w:val="0"/>
          <w:iCs w:val="0"/>
          <w:caps w:val="0"/>
          <w:color w:val="333333"/>
          <w:spacing w:val="0"/>
          <w:sz w:val="24"/>
          <w:szCs w:val="24"/>
          <w:bdr w:val="none" w:color="auto" w:sz="0" w:space="0"/>
          <w:shd w:val="clear" w:fill="FFFFFF"/>
        </w:rPr>
        <w:t>五、保障措施</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690" w:right="690"/>
        <w:jc w:val="both"/>
        <w:textAlignment w:val="auto"/>
      </w:pPr>
      <w:r>
        <w:rPr>
          <w:rFonts w:hint="eastAsia" w:ascii="微软雅黑" w:hAnsi="微软雅黑" w:eastAsia="微软雅黑" w:cs="微软雅黑"/>
          <w:i w:val="0"/>
          <w:iCs w:val="0"/>
          <w:caps w:val="0"/>
          <w:color w:val="333333"/>
          <w:spacing w:val="0"/>
          <w:sz w:val="24"/>
          <w:szCs w:val="24"/>
          <w:bdr w:val="none" w:color="auto" w:sz="0" w:space="0"/>
          <w:shd w:val="clear" w:fill="FFFFFF"/>
        </w:rPr>
        <w:t>　　</w:t>
      </w:r>
      <w:r>
        <w:rPr>
          <w:rStyle w:val="6"/>
          <w:rFonts w:hint="eastAsia" w:ascii="楷体" w:hAnsi="楷体" w:eastAsia="楷体" w:cs="楷体"/>
          <w:i w:val="0"/>
          <w:iCs w:val="0"/>
          <w:caps w:val="0"/>
          <w:color w:val="333333"/>
          <w:spacing w:val="0"/>
          <w:sz w:val="24"/>
          <w:szCs w:val="24"/>
          <w:bdr w:val="none" w:color="auto" w:sz="0" w:space="0"/>
          <w:shd w:val="clear" w:fill="FFFFFF"/>
        </w:rPr>
        <w:t>（一）加强组织领导。</w:t>
      </w:r>
      <w:r>
        <w:rPr>
          <w:rFonts w:hint="eastAsia" w:ascii="微软雅黑" w:hAnsi="微软雅黑" w:eastAsia="微软雅黑" w:cs="微软雅黑"/>
          <w:i w:val="0"/>
          <w:iCs w:val="0"/>
          <w:caps w:val="0"/>
          <w:color w:val="333333"/>
          <w:spacing w:val="0"/>
          <w:sz w:val="24"/>
          <w:szCs w:val="24"/>
          <w:bdr w:val="none" w:color="auto" w:sz="0" w:space="0"/>
          <w:shd w:val="clear" w:fill="FFFFFF"/>
        </w:rPr>
        <w:t>坚持“全国统筹、省级负责、县抓落实、对口支撑”的工作机制。农业农村部科技教育司牵头成立全国农业科技现代化先行县共建领导小组，负责统筹谋划、综合指导和政策落实。各省级农业农村部门明确1名厅级领导牵头负责组织协调，统筹项目资金，强化责任落实，结合本省实际制定先行县共建方案。对口技术单位（省级农科院、共建大学、部直属相关单位）明确1名班子成员担任本单位共建小组组长，负责整合各类资源，协同推进先行县建设。先行县明确1名党委政府负责同志与省级农业农村部门、对口技术单位对接，提供相关支持保障。</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690" w:right="690"/>
        <w:jc w:val="both"/>
        <w:textAlignment w:val="auto"/>
      </w:pPr>
      <w:r>
        <w:rPr>
          <w:rFonts w:hint="eastAsia" w:ascii="微软雅黑" w:hAnsi="微软雅黑" w:eastAsia="微软雅黑" w:cs="微软雅黑"/>
          <w:i w:val="0"/>
          <w:iCs w:val="0"/>
          <w:caps w:val="0"/>
          <w:color w:val="333333"/>
          <w:spacing w:val="0"/>
          <w:sz w:val="24"/>
          <w:szCs w:val="24"/>
          <w:bdr w:val="none" w:color="auto" w:sz="0" w:space="0"/>
          <w:shd w:val="clear" w:fill="FFFFFF"/>
        </w:rPr>
        <w:t>　　</w:t>
      </w:r>
      <w:r>
        <w:rPr>
          <w:rStyle w:val="6"/>
          <w:rFonts w:hint="eastAsia" w:ascii="楷体" w:hAnsi="楷体" w:eastAsia="楷体" w:cs="楷体"/>
          <w:i w:val="0"/>
          <w:iCs w:val="0"/>
          <w:caps w:val="0"/>
          <w:color w:val="333333"/>
          <w:spacing w:val="0"/>
          <w:sz w:val="24"/>
          <w:szCs w:val="24"/>
          <w:bdr w:val="none" w:color="auto" w:sz="0" w:space="0"/>
          <w:shd w:val="clear" w:fill="FFFFFF"/>
        </w:rPr>
        <w:t>（二）建立工作机制。</w:t>
      </w:r>
      <w:r>
        <w:rPr>
          <w:rFonts w:hint="eastAsia" w:ascii="微软雅黑" w:hAnsi="微软雅黑" w:eastAsia="微软雅黑" w:cs="微软雅黑"/>
          <w:i w:val="0"/>
          <w:iCs w:val="0"/>
          <w:caps w:val="0"/>
          <w:color w:val="333333"/>
          <w:spacing w:val="0"/>
          <w:sz w:val="24"/>
          <w:szCs w:val="24"/>
          <w:bdr w:val="none" w:color="auto" w:sz="0" w:space="0"/>
          <w:shd w:val="clear" w:fill="FFFFFF"/>
        </w:rPr>
        <w:t>建立农业农村部科技教育司、部直属相关单位、省级农业农村部门、对口技术单位、先行县协同推进的工作机制和上下联动组织体系，加强项目、人才、基地等科技资源整合，共同推动先行县建设。联合共建。各省级农业农村部门协调本省对口技术单位确定先行县，每个单位原则对口1个县，共建大学和部直属相关单位可在全国范围选择。会商协调机制。农业农村部科技教育司与各省级农业农村部门不定期会商，听取意见建议，适时完善相关方案。强化政策支持。根据实际需求，农技推广、农民培训、能源环保、长期监测观测站点等方面项目资金，优先向先行县倾斜支持。</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690" w:right="690"/>
        <w:jc w:val="both"/>
        <w:textAlignment w:val="auto"/>
      </w:pPr>
      <w:r>
        <w:rPr>
          <w:rFonts w:hint="eastAsia" w:ascii="微软雅黑" w:hAnsi="微软雅黑" w:eastAsia="微软雅黑" w:cs="微软雅黑"/>
          <w:i w:val="0"/>
          <w:iCs w:val="0"/>
          <w:caps w:val="0"/>
          <w:color w:val="333333"/>
          <w:spacing w:val="0"/>
          <w:sz w:val="24"/>
          <w:szCs w:val="24"/>
          <w:bdr w:val="none" w:color="auto" w:sz="0" w:space="0"/>
          <w:shd w:val="clear" w:fill="FFFFFF"/>
        </w:rPr>
        <w:t>　　</w:t>
      </w:r>
      <w:r>
        <w:rPr>
          <w:rStyle w:val="6"/>
          <w:rFonts w:hint="eastAsia" w:ascii="楷体" w:hAnsi="楷体" w:eastAsia="楷体" w:cs="楷体"/>
          <w:i w:val="0"/>
          <w:iCs w:val="0"/>
          <w:caps w:val="0"/>
          <w:color w:val="333333"/>
          <w:spacing w:val="0"/>
          <w:sz w:val="24"/>
          <w:szCs w:val="24"/>
          <w:bdr w:val="none" w:color="auto" w:sz="0" w:space="0"/>
          <w:shd w:val="clear" w:fill="FFFFFF"/>
        </w:rPr>
        <w:t>（三）做好宣传推广。</w:t>
      </w:r>
      <w:r>
        <w:rPr>
          <w:rFonts w:hint="eastAsia" w:ascii="微软雅黑" w:hAnsi="微软雅黑" w:eastAsia="微软雅黑" w:cs="微软雅黑"/>
          <w:i w:val="0"/>
          <w:iCs w:val="0"/>
          <w:caps w:val="0"/>
          <w:color w:val="333333"/>
          <w:spacing w:val="0"/>
          <w:sz w:val="24"/>
          <w:szCs w:val="24"/>
          <w:bdr w:val="none" w:color="auto" w:sz="0" w:space="0"/>
          <w:shd w:val="clear" w:fill="FFFFFF"/>
        </w:rPr>
        <w:t>通过多种方式对共建先行县的机制模式进行宣传和推广。各省级农业农村部门、对口技术单位要强化典型带动，及时总结本地典型经验和做法，加强典型事迹与人物的宣传报道，形成示范效应。</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690" w:right="690"/>
        <w:jc w:val="both"/>
        <w:textAlignment w:val="auto"/>
      </w:pPr>
      <w:r>
        <w:rPr>
          <w:rFonts w:hint="eastAsia" w:ascii="微软雅黑" w:hAnsi="微软雅黑" w:eastAsia="微软雅黑" w:cs="微软雅黑"/>
          <w:i w:val="0"/>
          <w:iCs w:val="0"/>
          <w:caps w:val="0"/>
          <w:color w:val="333333"/>
          <w:spacing w:val="0"/>
          <w:sz w:val="24"/>
          <w:szCs w:val="24"/>
          <w:bdr w:val="none" w:color="auto" w:sz="0" w:space="0"/>
          <w:shd w:val="clear" w:fill="FFFFFF"/>
        </w:rPr>
        <w:t>　　</w:t>
      </w:r>
      <w:r>
        <w:rPr>
          <w:rFonts w:hint="eastAsia" w:ascii="黑体" w:hAnsi="宋体" w:eastAsia="黑体" w:cs="黑体"/>
          <w:i w:val="0"/>
          <w:iCs w:val="0"/>
          <w:caps w:val="0"/>
          <w:color w:val="333333"/>
          <w:spacing w:val="0"/>
          <w:sz w:val="24"/>
          <w:szCs w:val="24"/>
          <w:bdr w:val="none" w:color="auto" w:sz="0" w:space="0"/>
          <w:shd w:val="clear" w:fill="FFFFFF"/>
        </w:rPr>
        <w:t>六、选树条件</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690" w:right="690"/>
        <w:jc w:val="both"/>
        <w:textAlignment w:val="auto"/>
      </w:pPr>
      <w:r>
        <w:rPr>
          <w:rFonts w:hint="eastAsia" w:ascii="微软雅黑" w:hAnsi="微软雅黑" w:eastAsia="微软雅黑" w:cs="微软雅黑"/>
          <w:i w:val="0"/>
          <w:iCs w:val="0"/>
          <w:caps w:val="0"/>
          <w:color w:val="333333"/>
          <w:spacing w:val="0"/>
          <w:sz w:val="24"/>
          <w:szCs w:val="24"/>
          <w:bdr w:val="none" w:color="auto" w:sz="0" w:space="0"/>
          <w:shd w:val="clear" w:fill="FFFFFF"/>
        </w:rPr>
        <w:t>　　</w:t>
      </w:r>
      <w:r>
        <w:rPr>
          <w:rStyle w:val="6"/>
          <w:rFonts w:hint="eastAsia" w:ascii="楷体" w:hAnsi="楷体" w:eastAsia="楷体" w:cs="楷体"/>
          <w:i w:val="0"/>
          <w:iCs w:val="0"/>
          <w:caps w:val="0"/>
          <w:color w:val="333333"/>
          <w:spacing w:val="0"/>
          <w:sz w:val="24"/>
          <w:szCs w:val="24"/>
          <w:bdr w:val="none" w:color="auto" w:sz="0" w:space="0"/>
          <w:shd w:val="clear" w:fill="FFFFFF"/>
        </w:rPr>
        <w:t>（一）发展环境较好。</w:t>
      </w:r>
      <w:r>
        <w:rPr>
          <w:rFonts w:hint="eastAsia" w:ascii="微软雅黑" w:hAnsi="微软雅黑" w:eastAsia="微软雅黑" w:cs="微软雅黑"/>
          <w:i w:val="0"/>
          <w:iCs w:val="0"/>
          <w:caps w:val="0"/>
          <w:color w:val="333333"/>
          <w:spacing w:val="0"/>
          <w:sz w:val="24"/>
          <w:szCs w:val="24"/>
          <w:bdr w:val="none" w:color="auto" w:sz="0" w:space="0"/>
          <w:shd w:val="clear" w:fill="FFFFFF"/>
        </w:rPr>
        <w:t>地方党委政府高度重视农业科技工作，自觉把科技支撑引领乡村振兴和农业农村现代化摆在突出位置，有一系列支持科技驱动产业发展的政策措施，有较强的合作意愿。</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690" w:right="690"/>
        <w:jc w:val="both"/>
        <w:textAlignment w:val="auto"/>
      </w:pPr>
      <w:r>
        <w:rPr>
          <w:rFonts w:hint="eastAsia" w:ascii="微软雅黑" w:hAnsi="微软雅黑" w:eastAsia="微软雅黑" w:cs="微软雅黑"/>
          <w:i w:val="0"/>
          <w:iCs w:val="0"/>
          <w:caps w:val="0"/>
          <w:color w:val="333333"/>
          <w:spacing w:val="0"/>
          <w:sz w:val="24"/>
          <w:szCs w:val="24"/>
          <w:bdr w:val="none" w:color="auto" w:sz="0" w:space="0"/>
          <w:shd w:val="clear" w:fill="FFFFFF"/>
        </w:rPr>
        <w:t>　　</w:t>
      </w:r>
      <w:r>
        <w:rPr>
          <w:rStyle w:val="6"/>
          <w:rFonts w:hint="eastAsia" w:ascii="楷体" w:hAnsi="楷体" w:eastAsia="楷体" w:cs="楷体"/>
          <w:i w:val="0"/>
          <w:iCs w:val="0"/>
          <w:caps w:val="0"/>
          <w:color w:val="333333"/>
          <w:spacing w:val="0"/>
          <w:sz w:val="24"/>
          <w:szCs w:val="24"/>
          <w:bdr w:val="none" w:color="auto" w:sz="0" w:space="0"/>
          <w:shd w:val="clear" w:fill="FFFFFF"/>
        </w:rPr>
        <w:t>（二）产业基础较好。</w:t>
      </w:r>
      <w:r>
        <w:rPr>
          <w:rFonts w:hint="eastAsia" w:ascii="微软雅黑" w:hAnsi="微软雅黑" w:eastAsia="微软雅黑" w:cs="微软雅黑"/>
          <w:i w:val="0"/>
          <w:iCs w:val="0"/>
          <w:caps w:val="0"/>
          <w:color w:val="333333"/>
          <w:spacing w:val="0"/>
          <w:sz w:val="24"/>
          <w:szCs w:val="24"/>
          <w:bdr w:val="none" w:color="auto" w:sz="0" w:space="0"/>
          <w:shd w:val="clear" w:fill="FFFFFF"/>
        </w:rPr>
        <w:t>有集聚度相对较高的主导产业，有一定数量的农业产业化龙头企业。县域内有农业现代化示范区、农业优势特色产业集群、国家或省级现代农业产业园、农业可持续发展试验示范区暨农业绿色发展先行先试区、农业产业强镇、科技支撑典型示范村镇、国有农垦场等园区或省级以上示范基地的，优先推荐。</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690" w:right="690"/>
        <w:jc w:val="both"/>
        <w:textAlignment w:val="auto"/>
      </w:pPr>
      <w:r>
        <w:rPr>
          <w:rFonts w:hint="eastAsia" w:ascii="微软雅黑" w:hAnsi="微软雅黑" w:eastAsia="微软雅黑" w:cs="微软雅黑"/>
          <w:i w:val="0"/>
          <w:iCs w:val="0"/>
          <w:caps w:val="0"/>
          <w:color w:val="333333"/>
          <w:spacing w:val="0"/>
          <w:sz w:val="24"/>
          <w:szCs w:val="24"/>
          <w:bdr w:val="none" w:color="auto" w:sz="0" w:space="0"/>
          <w:shd w:val="clear" w:fill="FFFFFF"/>
        </w:rPr>
        <w:t>　　</w:t>
      </w:r>
      <w:r>
        <w:rPr>
          <w:rStyle w:val="6"/>
          <w:rFonts w:hint="eastAsia" w:ascii="楷体" w:hAnsi="楷体" w:eastAsia="楷体" w:cs="楷体"/>
          <w:i w:val="0"/>
          <w:iCs w:val="0"/>
          <w:caps w:val="0"/>
          <w:color w:val="333333"/>
          <w:spacing w:val="0"/>
          <w:sz w:val="24"/>
          <w:szCs w:val="24"/>
          <w:bdr w:val="none" w:color="auto" w:sz="0" w:space="0"/>
          <w:shd w:val="clear" w:fill="FFFFFF"/>
        </w:rPr>
        <w:t>（三）共建潜力较好。</w:t>
      </w:r>
      <w:r>
        <w:rPr>
          <w:rFonts w:hint="eastAsia" w:ascii="微软雅黑" w:hAnsi="微软雅黑" w:eastAsia="微软雅黑" w:cs="微软雅黑"/>
          <w:i w:val="0"/>
          <w:iCs w:val="0"/>
          <w:caps w:val="0"/>
          <w:color w:val="333333"/>
          <w:spacing w:val="0"/>
          <w:sz w:val="24"/>
          <w:szCs w:val="24"/>
          <w:bdr w:val="none" w:color="auto" w:sz="0" w:space="0"/>
          <w:shd w:val="clear" w:fill="FFFFFF"/>
        </w:rPr>
        <w:t>与对口技术单位已有较好的合作关系，在共建推动县域产业振兴、人才振兴和生态振兴等方面，具备形成可复制、可推广、可持续机制模式的基础和潜力。</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690" w:right="690"/>
        <w:jc w:val="both"/>
        <w:textAlignment w:val="auto"/>
      </w:pPr>
      <w:r>
        <w:rPr>
          <w:rFonts w:hint="eastAsia" w:ascii="微软雅黑" w:hAnsi="微软雅黑" w:eastAsia="微软雅黑" w:cs="微软雅黑"/>
          <w:i w:val="0"/>
          <w:iCs w:val="0"/>
          <w:caps w:val="0"/>
          <w:color w:val="333333"/>
          <w:spacing w:val="0"/>
          <w:sz w:val="24"/>
          <w:szCs w:val="24"/>
          <w:bdr w:val="none" w:color="auto" w:sz="0" w:space="0"/>
          <w:shd w:val="clear" w:fill="FFFFFF"/>
        </w:rPr>
        <w:t>　　</w:t>
      </w:r>
      <w:r>
        <w:rPr>
          <w:rFonts w:hint="eastAsia" w:ascii="黑体" w:hAnsi="宋体" w:eastAsia="黑体" w:cs="黑体"/>
          <w:i w:val="0"/>
          <w:iCs w:val="0"/>
          <w:caps w:val="0"/>
          <w:color w:val="333333"/>
          <w:spacing w:val="0"/>
          <w:sz w:val="24"/>
          <w:szCs w:val="24"/>
          <w:bdr w:val="none" w:color="auto" w:sz="0" w:space="0"/>
          <w:shd w:val="clear" w:fill="FFFFFF"/>
        </w:rPr>
        <w:t>七、有关安排</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690" w:right="690"/>
        <w:jc w:val="both"/>
        <w:textAlignment w:val="auto"/>
      </w:pPr>
      <w:r>
        <w:rPr>
          <w:rFonts w:hint="eastAsia" w:ascii="微软雅黑" w:hAnsi="微软雅黑" w:eastAsia="微软雅黑" w:cs="微软雅黑"/>
          <w:i w:val="0"/>
          <w:iCs w:val="0"/>
          <w:caps w:val="0"/>
          <w:color w:val="333333"/>
          <w:spacing w:val="0"/>
          <w:sz w:val="24"/>
          <w:szCs w:val="24"/>
          <w:bdr w:val="none" w:color="auto" w:sz="0" w:space="0"/>
          <w:shd w:val="clear" w:fill="FFFFFF"/>
        </w:rPr>
        <w:t>　　</w:t>
      </w:r>
      <w:r>
        <w:rPr>
          <w:rStyle w:val="6"/>
          <w:rFonts w:hint="eastAsia" w:ascii="楷体" w:hAnsi="楷体" w:eastAsia="楷体" w:cs="楷体"/>
          <w:i w:val="0"/>
          <w:iCs w:val="0"/>
          <w:caps w:val="0"/>
          <w:color w:val="333333"/>
          <w:spacing w:val="0"/>
          <w:sz w:val="24"/>
          <w:szCs w:val="24"/>
          <w:bdr w:val="none" w:color="auto" w:sz="0" w:space="0"/>
          <w:shd w:val="clear" w:fill="FFFFFF"/>
        </w:rPr>
        <w:t>（一）组织推荐。</w:t>
      </w:r>
      <w:r>
        <w:rPr>
          <w:rFonts w:hint="eastAsia" w:ascii="微软雅黑" w:hAnsi="微软雅黑" w:eastAsia="微软雅黑" w:cs="微软雅黑"/>
          <w:i w:val="0"/>
          <w:iCs w:val="0"/>
          <w:caps w:val="0"/>
          <w:color w:val="333333"/>
          <w:spacing w:val="0"/>
          <w:sz w:val="24"/>
          <w:szCs w:val="24"/>
          <w:bdr w:val="none" w:color="auto" w:sz="0" w:space="0"/>
          <w:shd w:val="clear" w:fill="FFFFFF"/>
        </w:rPr>
        <w:t>各对口技术单位商先行县党委政府，共同填报《全国农业科技现代化先行县申报表》（见附件），介绍当地产业情况、基础条件、行动方案和远景目标等信息，明确实施内容和支持措施，确定各级各单位联系人，报送各省级农业农村部门审核。各省份向农业农村部推荐的截止时间为2021年6月20日，推荐材料包括纸质版和电子版。</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690" w:right="690"/>
        <w:jc w:val="both"/>
        <w:textAlignment w:val="auto"/>
      </w:pPr>
      <w:r>
        <w:rPr>
          <w:rFonts w:hint="eastAsia" w:ascii="微软雅黑" w:hAnsi="微软雅黑" w:eastAsia="微软雅黑" w:cs="微软雅黑"/>
          <w:i w:val="0"/>
          <w:iCs w:val="0"/>
          <w:caps w:val="0"/>
          <w:color w:val="333333"/>
          <w:spacing w:val="0"/>
          <w:sz w:val="24"/>
          <w:szCs w:val="24"/>
          <w:bdr w:val="none" w:color="auto" w:sz="0" w:space="0"/>
          <w:shd w:val="clear" w:fill="FFFFFF"/>
        </w:rPr>
        <w:t>　　</w:t>
      </w:r>
      <w:r>
        <w:rPr>
          <w:rStyle w:val="6"/>
          <w:rFonts w:hint="eastAsia" w:ascii="楷体" w:hAnsi="楷体" w:eastAsia="楷体" w:cs="楷体"/>
          <w:i w:val="0"/>
          <w:iCs w:val="0"/>
          <w:caps w:val="0"/>
          <w:color w:val="333333"/>
          <w:spacing w:val="0"/>
          <w:sz w:val="24"/>
          <w:szCs w:val="24"/>
          <w:bdr w:val="none" w:color="auto" w:sz="0" w:space="0"/>
          <w:shd w:val="clear" w:fill="FFFFFF"/>
        </w:rPr>
        <w:t>（二）实施共建。</w:t>
      </w:r>
      <w:r>
        <w:rPr>
          <w:rFonts w:hint="eastAsia" w:ascii="微软雅黑" w:hAnsi="微软雅黑" w:eastAsia="微软雅黑" w:cs="微软雅黑"/>
          <w:i w:val="0"/>
          <w:iCs w:val="0"/>
          <w:caps w:val="0"/>
          <w:color w:val="333333"/>
          <w:spacing w:val="0"/>
          <w:sz w:val="24"/>
          <w:szCs w:val="24"/>
          <w:bdr w:val="none" w:color="auto" w:sz="0" w:space="0"/>
          <w:shd w:val="clear" w:fill="FFFFFF"/>
        </w:rPr>
        <w:t>农业农村部科技教育司汇总各省份上报的情况，组织有关专家进行评议共建先行县，召开视频会进行动员部署，优先纳入相关涉农项目支持。</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690" w:right="690"/>
        <w:jc w:val="both"/>
        <w:textAlignment w:val="auto"/>
      </w:pPr>
      <w:r>
        <w:rPr>
          <w:rFonts w:hint="eastAsia" w:ascii="微软雅黑" w:hAnsi="微软雅黑" w:eastAsia="微软雅黑" w:cs="微软雅黑"/>
          <w:i w:val="0"/>
          <w:iCs w:val="0"/>
          <w:caps w:val="0"/>
          <w:color w:val="333333"/>
          <w:spacing w:val="0"/>
          <w:sz w:val="24"/>
          <w:szCs w:val="24"/>
          <w:bdr w:val="none" w:color="auto" w:sz="0" w:space="0"/>
          <w:shd w:val="clear" w:fill="FFFFFF"/>
        </w:rPr>
        <w:t>　　</w:t>
      </w:r>
      <w:r>
        <w:rPr>
          <w:rStyle w:val="6"/>
          <w:rFonts w:hint="eastAsia" w:ascii="楷体" w:hAnsi="楷体" w:eastAsia="楷体" w:cs="楷体"/>
          <w:i w:val="0"/>
          <w:iCs w:val="0"/>
          <w:caps w:val="0"/>
          <w:color w:val="333333"/>
          <w:spacing w:val="0"/>
          <w:sz w:val="24"/>
          <w:szCs w:val="24"/>
          <w:bdr w:val="none" w:color="auto" w:sz="0" w:space="0"/>
          <w:shd w:val="clear" w:fill="FFFFFF"/>
        </w:rPr>
        <w:t>（三）调研指导。</w:t>
      </w:r>
      <w:r>
        <w:rPr>
          <w:rFonts w:hint="eastAsia" w:ascii="微软雅黑" w:hAnsi="微软雅黑" w:eastAsia="微软雅黑" w:cs="微软雅黑"/>
          <w:i w:val="0"/>
          <w:iCs w:val="0"/>
          <w:caps w:val="0"/>
          <w:color w:val="333333"/>
          <w:spacing w:val="0"/>
          <w:sz w:val="24"/>
          <w:szCs w:val="24"/>
          <w:bdr w:val="none" w:color="auto" w:sz="0" w:space="0"/>
          <w:shd w:val="clear" w:fill="FFFFFF"/>
        </w:rPr>
        <w:t>各省级农业农村部门要加强对先行县共建工作的指导，督促对口技术单位落实帮扶措施。各科教单位将不定期进行调研指导，跟踪共建情况，协调解决具体问题，调度工作进展。</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690" w:right="690"/>
        <w:jc w:val="both"/>
        <w:textAlignment w:val="auto"/>
      </w:pPr>
      <w:r>
        <w:rPr>
          <w:rFonts w:hint="eastAsia" w:ascii="微软雅黑" w:hAnsi="微软雅黑" w:eastAsia="微软雅黑" w:cs="微软雅黑"/>
          <w:i w:val="0"/>
          <w:iCs w:val="0"/>
          <w:caps w:val="0"/>
          <w:color w:val="333333"/>
          <w:spacing w:val="0"/>
          <w:sz w:val="24"/>
          <w:szCs w:val="24"/>
          <w:bdr w:val="none" w:color="auto" w:sz="0" w:space="0"/>
          <w:shd w:val="clear" w:fill="FFFFFF"/>
        </w:rPr>
        <w:t>　　</w:t>
      </w:r>
      <w:r>
        <w:rPr>
          <w:rStyle w:val="6"/>
          <w:rFonts w:hint="eastAsia" w:ascii="楷体" w:hAnsi="楷体" w:eastAsia="楷体" w:cs="楷体"/>
          <w:i w:val="0"/>
          <w:iCs w:val="0"/>
          <w:caps w:val="0"/>
          <w:color w:val="333333"/>
          <w:spacing w:val="0"/>
          <w:sz w:val="24"/>
          <w:szCs w:val="24"/>
          <w:bdr w:val="none" w:color="auto" w:sz="0" w:space="0"/>
          <w:shd w:val="clear" w:fill="FFFFFF"/>
        </w:rPr>
        <w:t>（四）总结宣传。</w:t>
      </w:r>
      <w:r>
        <w:rPr>
          <w:rFonts w:hint="eastAsia" w:ascii="微软雅黑" w:hAnsi="微软雅黑" w:eastAsia="微软雅黑" w:cs="微软雅黑"/>
          <w:i w:val="0"/>
          <w:iCs w:val="0"/>
          <w:caps w:val="0"/>
          <w:color w:val="333333"/>
          <w:spacing w:val="0"/>
          <w:sz w:val="24"/>
          <w:szCs w:val="24"/>
          <w:bdr w:val="none" w:color="auto" w:sz="0" w:space="0"/>
          <w:shd w:val="clear" w:fill="FFFFFF"/>
        </w:rPr>
        <w:t>每年11月底前，各省级农业农村部门、对口技术单位上报先行县共建进展情况。</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690" w:right="690"/>
        <w:jc w:val="both"/>
        <w:textAlignment w:val="auto"/>
      </w:pPr>
      <w:r>
        <w:rPr>
          <w:rFonts w:hint="eastAsia" w:ascii="微软雅黑" w:hAnsi="微软雅黑" w:eastAsia="微软雅黑" w:cs="微软雅黑"/>
          <w:i w:val="0"/>
          <w:iCs w:val="0"/>
          <w:caps w:val="0"/>
          <w:color w:val="333333"/>
          <w:spacing w:val="0"/>
          <w:sz w:val="24"/>
          <w:szCs w:val="24"/>
          <w:bdr w:val="none" w:color="auto" w:sz="0" w:space="0"/>
          <w:shd w:val="clear" w:fill="FFFFFF"/>
        </w:rPr>
        <w:t>　　邮寄地址：北京市朝阳区农展南里11号农业农村部科技教育司（请注明“全国农业科技现代化先行县”）</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690" w:right="690"/>
        <w:jc w:val="both"/>
        <w:textAlignment w:val="auto"/>
      </w:pPr>
      <w:r>
        <w:rPr>
          <w:rFonts w:hint="eastAsia" w:ascii="微软雅黑" w:hAnsi="微软雅黑" w:eastAsia="微软雅黑" w:cs="微软雅黑"/>
          <w:i w:val="0"/>
          <w:iCs w:val="0"/>
          <w:caps w:val="0"/>
          <w:color w:val="333333"/>
          <w:spacing w:val="0"/>
          <w:sz w:val="24"/>
          <w:szCs w:val="24"/>
          <w:bdr w:val="none" w:color="auto" w:sz="0" w:space="0"/>
          <w:shd w:val="clear" w:fill="FFFFFF"/>
        </w:rPr>
        <w:t>　　邮  编：100125</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690" w:right="690"/>
        <w:jc w:val="both"/>
        <w:textAlignment w:val="auto"/>
      </w:pPr>
      <w:r>
        <w:rPr>
          <w:rFonts w:hint="eastAsia" w:ascii="微软雅黑" w:hAnsi="微软雅黑" w:eastAsia="微软雅黑" w:cs="微软雅黑"/>
          <w:i w:val="0"/>
          <w:iCs w:val="0"/>
          <w:caps w:val="0"/>
          <w:color w:val="333333"/>
          <w:spacing w:val="0"/>
          <w:sz w:val="24"/>
          <w:szCs w:val="24"/>
          <w:bdr w:val="none" w:color="auto" w:sz="0" w:space="0"/>
          <w:shd w:val="clear" w:fill="FFFFFF"/>
        </w:rPr>
        <w:t>　　联系人：邵华莎  连庆</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690" w:right="690"/>
        <w:jc w:val="both"/>
        <w:textAlignment w:val="auto"/>
      </w:pPr>
      <w:r>
        <w:rPr>
          <w:rFonts w:hint="eastAsia" w:ascii="微软雅黑" w:hAnsi="微软雅黑" w:eastAsia="微软雅黑" w:cs="微软雅黑"/>
          <w:i w:val="0"/>
          <w:iCs w:val="0"/>
          <w:caps w:val="0"/>
          <w:color w:val="333333"/>
          <w:spacing w:val="0"/>
          <w:sz w:val="24"/>
          <w:szCs w:val="24"/>
          <w:bdr w:val="none" w:color="auto" w:sz="0" w:space="0"/>
          <w:shd w:val="clear" w:fill="FFFFFF"/>
        </w:rPr>
        <w:t>　　电  话：010﹣59193081、59193070</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690" w:right="690"/>
        <w:jc w:val="both"/>
        <w:textAlignment w:val="auto"/>
      </w:pPr>
      <w:r>
        <w:rPr>
          <w:rFonts w:hint="eastAsia" w:ascii="微软雅黑" w:hAnsi="微软雅黑" w:eastAsia="微软雅黑" w:cs="微软雅黑"/>
          <w:i w:val="0"/>
          <w:iCs w:val="0"/>
          <w:caps w:val="0"/>
          <w:color w:val="333333"/>
          <w:spacing w:val="0"/>
          <w:sz w:val="24"/>
          <w:szCs w:val="24"/>
          <w:bdr w:val="none" w:color="auto" w:sz="0" w:space="0"/>
          <w:shd w:val="clear" w:fill="FFFFFF"/>
        </w:rPr>
        <w:t>　　邮  箱：kj1027@agri.gov.cn</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690" w:right="690"/>
        <w:jc w:val="both"/>
        <w:textAlignment w:val="auto"/>
      </w:pPr>
      <w:r>
        <w:rPr>
          <w:rFonts w:hint="eastAsia" w:ascii="微软雅黑" w:hAnsi="微软雅黑" w:eastAsia="微软雅黑" w:cs="微软雅黑"/>
          <w:i w:val="0"/>
          <w:iCs w:val="0"/>
          <w:caps w:val="0"/>
          <w:color w:val="333333"/>
          <w:spacing w:val="0"/>
          <w:sz w:val="24"/>
          <w:szCs w:val="24"/>
          <w:bdr w:val="none" w:color="auto" w:sz="0" w:space="0"/>
          <w:shd w:val="clear" w:fill="FFFFFF"/>
        </w:rPr>
        <w:t>　　附件：全国农业科技现代化先行县申报表</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690" w:right="690"/>
        <w:jc w:val="both"/>
        <w:textAlignment w:val="auto"/>
      </w:pPr>
      <w:r>
        <w:rPr>
          <w:rFonts w:hint="eastAsia" w:ascii="微软雅黑" w:hAnsi="微软雅黑" w:eastAsia="微软雅黑" w:cs="微软雅黑"/>
          <w:i w:val="0"/>
          <w:iCs w:val="0"/>
          <w:caps w:val="0"/>
          <w:color w:val="333333"/>
          <w:spacing w:val="0"/>
          <w:sz w:val="24"/>
          <w:szCs w:val="24"/>
          <w:bdr w:val="none" w:color="auto" w:sz="0" w:space="0"/>
          <w:shd w:val="clear" w:fill="FFFFFF"/>
        </w:rPr>
        <w:t>　　                    </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690" w:right="690"/>
        <w:jc w:val="both"/>
        <w:textAlignment w:val="auto"/>
      </w:pPr>
      <w:r>
        <w:rPr>
          <w:rFonts w:hint="eastAsia" w:ascii="微软雅黑" w:hAnsi="微软雅黑" w:eastAsia="微软雅黑" w:cs="微软雅黑"/>
          <w:i w:val="0"/>
          <w:iCs w:val="0"/>
          <w:caps w:val="0"/>
          <w:color w:val="333333"/>
          <w:spacing w:val="0"/>
          <w:sz w:val="24"/>
          <w:szCs w:val="24"/>
          <w:bdr w:val="none" w:color="auto" w:sz="0" w:space="0"/>
          <w:shd w:val="clear" w:fill="FFFFFF"/>
        </w:rPr>
        <w:t>                                                         农业农村部办公厅</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0" w:afterAutospacing="0" w:line="240" w:lineRule="auto"/>
        <w:ind w:left="690" w:right="690" w:firstLine="0"/>
        <w:jc w:val="left"/>
        <w:textAlignment w:val="auto"/>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kern w:val="0"/>
          <w:sz w:val="24"/>
          <w:szCs w:val="24"/>
          <w:bdr w:val="none" w:color="auto" w:sz="0" w:space="0"/>
          <w:shd w:val="clear" w:fill="FFFFFF"/>
          <w:lang w:val="en-US" w:eastAsia="zh-CN" w:bidi="ar"/>
        </w:rPr>
        <w:t>                                                           2021年5月25日</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textAlignment w:val="auto"/>
      </w:pPr>
      <w:r>
        <w:rPr>
          <w:rFonts w:hint="eastAsia" w:ascii="微软雅黑" w:hAnsi="微软雅黑" w:eastAsia="微软雅黑" w:cs="微软雅黑"/>
          <w:i w:val="0"/>
          <w:iCs w:val="0"/>
          <w:caps w:val="0"/>
          <w:color w:val="333333"/>
          <w:spacing w:val="0"/>
          <w:sz w:val="24"/>
          <w:szCs w:val="24"/>
          <w:bdr w:val="none" w:color="auto" w:sz="0" w:space="0"/>
          <w:shd w:val="clear" w:fill="FFFFFF"/>
        </w:rPr>
        <w:t>附件：</w:t>
      </w:r>
    </w:p>
    <w:p>
      <w:pPr>
        <w:keepNext w:val="0"/>
        <w:keepLines w:val="0"/>
        <w:pageBreakBefore w:val="0"/>
        <w:widowControl/>
        <w:numPr>
          <w:ilvl w:val="0"/>
          <w:numId w:val="2"/>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Autospacing="0" w:after="0" w:afterAutospacing="0" w:line="240" w:lineRule="auto"/>
        <w:ind w:left="0" w:right="0" w:hanging="360"/>
        <w:textAlignment w:val="auto"/>
      </w:pPr>
      <w:r>
        <w:rPr>
          <w:rFonts w:hint="eastAsia" w:ascii="微软雅黑" w:hAnsi="微软雅黑" w:eastAsia="微软雅黑" w:cs="微软雅黑"/>
          <w:i w:val="0"/>
          <w:iCs w:val="0"/>
          <w:caps w:val="0"/>
          <w:color w:val="0000EF"/>
          <w:spacing w:val="0"/>
          <w:sz w:val="24"/>
          <w:szCs w:val="24"/>
          <w:u w:val="none"/>
          <w:bdr w:val="none" w:color="auto" w:sz="0" w:space="0"/>
          <w:shd w:val="clear" w:fill="FFFFFF"/>
        </w:rPr>
        <w:fldChar w:fldCharType="begin"/>
      </w:r>
      <w:r>
        <w:rPr>
          <w:rFonts w:hint="eastAsia" w:ascii="微软雅黑" w:hAnsi="微软雅黑" w:eastAsia="微软雅黑" w:cs="微软雅黑"/>
          <w:i w:val="0"/>
          <w:iCs w:val="0"/>
          <w:caps w:val="0"/>
          <w:color w:val="0000EF"/>
          <w:spacing w:val="0"/>
          <w:sz w:val="24"/>
          <w:szCs w:val="24"/>
          <w:u w:val="none"/>
          <w:bdr w:val="none" w:color="auto" w:sz="0" w:space="0"/>
          <w:shd w:val="clear" w:fill="FFFFFF"/>
        </w:rPr>
        <w:instrText xml:space="preserve"> HYPERLINK "http://www.moa.gov.cn/govpublic/KJJYS/202105/P020210531365921677574.doc" </w:instrText>
      </w:r>
      <w:r>
        <w:rPr>
          <w:rFonts w:hint="eastAsia" w:ascii="微软雅黑" w:hAnsi="微软雅黑" w:eastAsia="微软雅黑" w:cs="微软雅黑"/>
          <w:i w:val="0"/>
          <w:iCs w:val="0"/>
          <w:caps w:val="0"/>
          <w:color w:val="0000EF"/>
          <w:spacing w:val="0"/>
          <w:sz w:val="24"/>
          <w:szCs w:val="24"/>
          <w:u w:val="none"/>
          <w:bdr w:val="none" w:color="auto" w:sz="0" w:space="0"/>
          <w:shd w:val="clear" w:fill="FFFFFF"/>
        </w:rPr>
        <w:fldChar w:fldCharType="separate"/>
      </w:r>
      <w:r>
        <w:rPr>
          <w:rStyle w:val="7"/>
          <w:rFonts w:hint="eastAsia" w:ascii="微软雅黑" w:hAnsi="微软雅黑" w:eastAsia="微软雅黑" w:cs="微软雅黑"/>
          <w:i w:val="0"/>
          <w:iCs w:val="0"/>
          <w:caps w:val="0"/>
          <w:color w:val="0000EF"/>
          <w:spacing w:val="0"/>
          <w:sz w:val="24"/>
          <w:szCs w:val="24"/>
          <w:u w:val="none"/>
          <w:bdr w:val="none" w:color="auto" w:sz="0" w:space="0"/>
          <w:shd w:val="clear" w:fill="FFFFFF"/>
        </w:rPr>
        <w:t>全国农业科技现代化先行县申报表.doc</w:t>
      </w:r>
      <w:r>
        <w:rPr>
          <w:rFonts w:hint="eastAsia" w:ascii="微软雅黑" w:hAnsi="微软雅黑" w:eastAsia="微软雅黑" w:cs="微软雅黑"/>
          <w:i w:val="0"/>
          <w:iCs w:val="0"/>
          <w:caps w:val="0"/>
          <w:color w:val="0000EF"/>
          <w:spacing w:val="0"/>
          <w:sz w:val="24"/>
          <w:szCs w:val="24"/>
          <w:u w:val="none"/>
          <w:bdr w:val="none" w:color="auto" w:sz="0" w:space="0"/>
          <w:shd w:val="clear" w:fill="FFFFFF"/>
        </w:rPr>
        <w:fldChar w:fldCharType="end"/>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Symbol">
    <w:panose1 w:val="05050102010706020507"/>
    <w:charset w:val="00"/>
    <w:family w:val="auto"/>
    <w:pitch w:val="default"/>
    <w:sig w:usb0="00000000" w:usb1="00000000" w:usb2="00000000" w:usb3="00000000" w:csb0="80000000" w:csb1="00000000"/>
  </w:font>
  <w:font w:name="微软雅黑">
    <w:panose1 w:val="020B0503020204020204"/>
    <w:charset w:val="86"/>
    <w:family w:val="auto"/>
    <w:pitch w:val="default"/>
    <w:sig w:usb0="80000287" w:usb1="280F3C52" w:usb2="00000016" w:usb3="00000000" w:csb0="0004001F" w:csb1="00000000"/>
  </w:font>
  <w:font w:name="楷体">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BF208BB"/>
    <w:multiLevelType w:val="singleLevel"/>
    <w:tmpl w:val="DBF208BB"/>
    <w:lvl w:ilvl="0" w:tentative="0">
      <w:start w:val="1"/>
      <w:numFmt w:val="chineseCounting"/>
      <w:pStyle w:val="8"/>
      <w:suff w:val="nothing"/>
      <w:lvlText w:val="%1、"/>
      <w:lvlJc w:val="left"/>
      <w:rPr>
        <w:rFonts w:hint="eastAsia"/>
      </w:rPr>
    </w:lvl>
  </w:abstractNum>
  <w:abstractNum w:abstractNumId="1">
    <w:nsid w:val="151E6D73"/>
    <w:multiLevelType w:val="multilevel"/>
    <w:tmpl w:val="151E6D73"/>
    <w:lvl w:ilvl="0" w:tentative="0">
      <w:start w:val="1"/>
      <w:numFmt w:val="bullet"/>
      <w:lvlText w:val=""/>
      <w:lvlJc w:val="left"/>
      <w:pPr>
        <w:tabs>
          <w:tab w:val="left" w:pos="720"/>
        </w:tabs>
        <w:ind w:left="720" w:hanging="360"/>
      </w:pPr>
      <w:rPr>
        <w:rFonts w:ascii="Symbol" w:hAnsi="Symbol" w:cs="Symbol"/>
        <w:sz w:val="20"/>
      </w:rPr>
    </w:lvl>
    <w:lvl w:ilvl="1" w:tentative="0">
      <w:start w:val="1"/>
      <w:numFmt w:val="bullet"/>
      <w:lvlText w:val=""/>
      <w:lvlJc w:val="left"/>
      <w:pPr>
        <w:tabs>
          <w:tab w:val="left" w:pos="1440"/>
        </w:tabs>
        <w:ind w:left="1440" w:hanging="360"/>
      </w:pPr>
      <w:rPr>
        <w:rFonts w:hint="default" w:ascii="Symbol" w:hAnsi="Symbol" w:cs="Symbol"/>
        <w:sz w:val="20"/>
      </w:rPr>
    </w:lvl>
    <w:lvl w:ilvl="2" w:tentative="0">
      <w:start w:val="1"/>
      <w:numFmt w:val="bullet"/>
      <w:lvlText w:val=""/>
      <w:lvlJc w:val="left"/>
      <w:pPr>
        <w:tabs>
          <w:tab w:val="left" w:pos="2160"/>
        </w:tabs>
        <w:ind w:left="2160" w:hanging="360"/>
      </w:pPr>
      <w:rPr>
        <w:rFonts w:hint="default" w:ascii="Symbol" w:hAnsi="Symbol" w:cs="Symbol"/>
        <w:sz w:val="20"/>
      </w:rPr>
    </w:lvl>
    <w:lvl w:ilvl="3" w:tentative="0">
      <w:start w:val="1"/>
      <w:numFmt w:val="bullet"/>
      <w:lvlText w:val=""/>
      <w:lvlJc w:val="left"/>
      <w:pPr>
        <w:tabs>
          <w:tab w:val="left" w:pos="2880"/>
        </w:tabs>
        <w:ind w:left="2880" w:hanging="360"/>
      </w:pPr>
      <w:rPr>
        <w:rFonts w:hint="default" w:ascii="Symbol" w:hAnsi="Symbol" w:cs="Symbol"/>
        <w:sz w:val="20"/>
      </w:rPr>
    </w:lvl>
    <w:lvl w:ilvl="4" w:tentative="0">
      <w:start w:val="1"/>
      <w:numFmt w:val="bullet"/>
      <w:lvlText w:val=""/>
      <w:lvlJc w:val="left"/>
      <w:pPr>
        <w:tabs>
          <w:tab w:val="left" w:pos="3600"/>
        </w:tabs>
        <w:ind w:left="3600" w:hanging="360"/>
      </w:pPr>
      <w:rPr>
        <w:rFonts w:hint="default" w:ascii="Symbol" w:hAnsi="Symbol" w:cs="Symbol"/>
        <w:sz w:val="20"/>
      </w:rPr>
    </w:lvl>
    <w:lvl w:ilvl="5" w:tentative="0">
      <w:start w:val="1"/>
      <w:numFmt w:val="bullet"/>
      <w:lvlText w:val=""/>
      <w:lvlJc w:val="left"/>
      <w:pPr>
        <w:tabs>
          <w:tab w:val="left" w:pos="4320"/>
        </w:tabs>
        <w:ind w:left="4320" w:hanging="360"/>
      </w:pPr>
      <w:rPr>
        <w:rFonts w:hint="default" w:ascii="Symbol" w:hAnsi="Symbol" w:cs="Symbol"/>
        <w:sz w:val="20"/>
      </w:rPr>
    </w:lvl>
    <w:lvl w:ilvl="6" w:tentative="0">
      <w:start w:val="1"/>
      <w:numFmt w:val="bullet"/>
      <w:lvlText w:val=""/>
      <w:lvlJc w:val="left"/>
      <w:pPr>
        <w:tabs>
          <w:tab w:val="left" w:pos="5040"/>
        </w:tabs>
        <w:ind w:left="5040" w:hanging="360"/>
      </w:pPr>
      <w:rPr>
        <w:rFonts w:hint="default" w:ascii="Symbol" w:hAnsi="Symbol" w:cs="Symbol"/>
        <w:sz w:val="20"/>
      </w:rPr>
    </w:lvl>
    <w:lvl w:ilvl="7" w:tentative="0">
      <w:start w:val="1"/>
      <w:numFmt w:val="bullet"/>
      <w:lvlText w:val=""/>
      <w:lvlJc w:val="left"/>
      <w:pPr>
        <w:tabs>
          <w:tab w:val="left" w:pos="5760"/>
        </w:tabs>
        <w:ind w:left="5760" w:hanging="360"/>
      </w:pPr>
      <w:rPr>
        <w:rFonts w:hint="default" w:ascii="Symbol" w:hAnsi="Symbol" w:cs="Symbol"/>
        <w:sz w:val="20"/>
      </w:rPr>
    </w:lvl>
    <w:lvl w:ilvl="8" w:tentative="0">
      <w:start w:val="1"/>
      <w:numFmt w:val="bullet"/>
      <w:lvlText w:val=""/>
      <w:lvlJc w:val="left"/>
      <w:pPr>
        <w:tabs>
          <w:tab w:val="left" w:pos="6480"/>
        </w:tabs>
        <w:ind w:left="6480" w:hanging="360"/>
      </w:pPr>
      <w:rPr>
        <w:rFonts w:hint="default" w:ascii="Symbol" w:hAnsi="Symbol" w:cs="Symbol"/>
        <w:sz w:val="20"/>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19A86F25"/>
    <w:rsid w:val="7EEF5F9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2"/>
    <w:basedOn w:val="1"/>
    <w:next w:val="1"/>
    <w:semiHidden/>
    <w:unhideWhenUsed/>
    <w:qFormat/>
    <w:uiPriority w:val="0"/>
    <w:pPr>
      <w:spacing w:before="0" w:beforeAutospacing="1" w:after="0" w:afterAutospacing="1"/>
      <w:jc w:val="left"/>
    </w:pPr>
    <w:rPr>
      <w:rFonts w:hint="eastAsia" w:ascii="宋体" w:hAnsi="宋体" w:eastAsia="宋体" w:cs="宋体"/>
      <w:b/>
      <w:bCs/>
      <w:kern w:val="0"/>
      <w:sz w:val="36"/>
      <w:szCs w:val="36"/>
      <w:lang w:val="en-US" w:eastAsia="zh-CN" w:bidi="ar"/>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3">
    <w:name w:val="Normal (Web)"/>
    <w:basedOn w:val="1"/>
    <w:uiPriority w:val="0"/>
    <w:pPr>
      <w:spacing w:before="0" w:beforeAutospacing="1" w:after="0" w:afterAutospacing="1"/>
      <w:ind w:left="0" w:right="0"/>
      <w:jc w:val="left"/>
    </w:pPr>
    <w:rPr>
      <w:kern w:val="0"/>
      <w:sz w:val="24"/>
      <w:lang w:val="en-US" w:eastAsia="zh-CN" w:bidi="ar"/>
    </w:rPr>
  </w:style>
  <w:style w:type="character" w:styleId="6">
    <w:name w:val="Strong"/>
    <w:basedOn w:val="5"/>
    <w:qFormat/>
    <w:uiPriority w:val="0"/>
    <w:rPr>
      <w:b/>
    </w:rPr>
  </w:style>
  <w:style w:type="character" w:styleId="7">
    <w:name w:val="Hyperlink"/>
    <w:basedOn w:val="5"/>
    <w:uiPriority w:val="0"/>
    <w:rPr>
      <w:color w:val="0000FF"/>
      <w:u w:val="single"/>
    </w:rPr>
  </w:style>
  <w:style w:type="paragraph" w:customStyle="1" w:styleId="8">
    <w:name w:val="样式110"/>
    <w:basedOn w:val="1"/>
    <w:qFormat/>
    <w:uiPriority w:val="0"/>
    <w:pPr>
      <w:numPr>
        <w:ilvl w:val="0"/>
        <w:numId w:val="1"/>
      </w:numPr>
      <w:ind w:firstLineChars="200"/>
    </w:pPr>
    <w:rPr>
      <w:rFonts w:hint="eastAsia" w:ascii="Times New Roman" w:hAnsi="Times New Roman"/>
      <w:b/>
      <w:sz w:val="28"/>
      <w:szCs w:val="2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Office_11.1.0.10667_F1E327BC-269C-435d-A152-05C5408002CA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2021-07-14T01:29:00Z</dcterms:created>
  <dc:creator>Administrator</dc:creator>
  <cp:lastModifiedBy>艾涵</cp:lastModifiedBy>
  <dcterms:modified xsi:type="dcterms:W3CDTF">2021-07-22T05:51:11Z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2052-11.1.0.10667</vt:lpwstr>
  </property>
  <property fmtid="{D5CDD505-2E9C-101B-9397-08002B2CF9AE}" pid="3" name="ICV">
    <vt:lpwstr>96CE3A94C5004C3AA85FD77C40B02344</vt:lpwstr>
  </property>
</Properties>
</file>