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9B" w:rsidRDefault="0086099B" w:rsidP="0086099B">
      <w:pPr>
        <w:spacing w:line="560" w:lineRule="exact"/>
        <w:rPr>
          <w:rFonts w:ascii="Times New Roman" w:hAnsi="Times New Roman"/>
        </w:rPr>
      </w:pPr>
      <w:r>
        <w:rPr>
          <w:rFonts w:ascii="黑体" w:eastAsia="黑体" w:hAnsi="黑体" w:cs="黑体" w:hint="eastAsia"/>
          <w:sz w:val="36"/>
          <w:szCs w:val="36"/>
        </w:rPr>
        <w:t>附件1</w:t>
      </w:r>
    </w:p>
    <w:p w:rsidR="0086099B" w:rsidRDefault="0086099B" w:rsidP="0086099B">
      <w:pPr>
        <w:pStyle w:val="1"/>
        <w:ind w:firstLine="640"/>
        <w:jc w:val="center"/>
        <w:rPr>
          <w:rFonts w:ascii="仿宋_GB2312" w:eastAsia="仿宋_GB2312" w:hAnsi="仿宋_GB2312" w:cs="仿宋_GB2312"/>
          <w:color w:val="000000"/>
          <w:kern w:val="0"/>
          <w:szCs w:val="32"/>
        </w:rPr>
      </w:pPr>
      <w:r>
        <w:rPr>
          <w:rFonts w:ascii="Times New Roman" w:hAnsi="Times New Roman"/>
        </w:rPr>
        <w:t>资源环境领域科技项目申报指南</w:t>
      </w:r>
    </w:p>
    <w:p w:rsidR="0086099B" w:rsidRDefault="0086099B" w:rsidP="0086099B">
      <w:pPr>
        <w:pStyle w:val="a4"/>
        <w:ind w:firstLine="640"/>
        <w:rPr>
          <w:rFonts w:ascii="仿宋_GB2312" w:eastAsia="仿宋_GB2312" w:hAnsi="仿宋_GB2312" w:cs="仿宋_GB2312"/>
          <w:b/>
        </w:rPr>
      </w:pPr>
      <w:r>
        <w:rPr>
          <w:rFonts w:ascii="仿宋_GB2312" w:eastAsia="仿宋_GB2312" w:hAnsi="仿宋_GB2312" w:cs="仿宋_GB2312" w:hint="eastAsia"/>
          <w:b/>
        </w:rPr>
        <w:t>（一）总体目标</w:t>
      </w:r>
    </w:p>
    <w:p w:rsidR="0086099B" w:rsidRDefault="0086099B" w:rsidP="0086099B">
      <w:pPr>
        <w:spacing w:line="520" w:lineRule="exact"/>
        <w:ind w:firstLine="641"/>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针对我市社会经济发展中面临的重要生态环境问题，按照部署前瞻生态环境技术、形成可竞争环保产业、惠及日益迫切民生需求的思路，围绕美丽天津建设中环境质量持续改善的核心任务，推动技术创新需求与解决重大生态环境问题的融合,突出精准、科学、协同治污，加快推进生态环境领域治理体系和治理能力现代化，形成面向现实与未来、适应天津市社会经济发展基础和资源环境禀赋条件、满足多主体需求、具有内生性发展能力的生态环境科技创新体系，为我市生态环境质量改善、环境污染控制和环保产业发展提供科技支撑。</w:t>
      </w:r>
    </w:p>
    <w:p w:rsidR="0086099B" w:rsidRDefault="0086099B" w:rsidP="0086099B">
      <w:pPr>
        <w:spacing w:line="520" w:lineRule="exact"/>
        <w:ind w:firstLine="641"/>
        <w:rPr>
          <w:rFonts w:ascii="仿宋_GB2312" w:eastAsia="仿宋_GB2312" w:hAnsi="仿宋_GB2312" w:cs="仿宋_GB2312" w:hint="eastAsia"/>
          <w:b/>
          <w:bCs/>
          <w:color w:val="000000"/>
          <w:kern w:val="0"/>
          <w:sz w:val="32"/>
          <w:szCs w:val="32"/>
        </w:rPr>
      </w:pPr>
      <w:r>
        <w:rPr>
          <w:rFonts w:ascii="仿宋_GB2312" w:eastAsia="仿宋_GB2312" w:hAnsi="仿宋_GB2312" w:cs="仿宋_GB2312" w:hint="eastAsia"/>
          <w:b/>
          <w:bCs/>
          <w:color w:val="000000"/>
          <w:kern w:val="0"/>
          <w:sz w:val="32"/>
          <w:szCs w:val="32"/>
        </w:rPr>
        <w:t>（二）征集重点方向</w:t>
      </w:r>
    </w:p>
    <w:p w:rsidR="0086099B" w:rsidRDefault="0086099B" w:rsidP="0086099B">
      <w:pPr>
        <w:spacing w:line="520" w:lineRule="exact"/>
        <w:ind w:firstLine="641"/>
        <w:rPr>
          <w:rFonts w:ascii="仿宋_GB2312" w:eastAsia="仿宋_GB2312" w:hAnsi="仿宋_GB2312" w:cs="仿宋_GB2312" w:hint="eastAsia"/>
          <w:b/>
          <w:bCs/>
          <w:color w:val="000000"/>
          <w:kern w:val="0"/>
          <w:sz w:val="32"/>
          <w:szCs w:val="32"/>
        </w:rPr>
      </w:pPr>
      <w:r>
        <w:rPr>
          <w:rFonts w:ascii="仿宋_GB2312" w:eastAsia="仿宋_GB2312" w:hAnsi="仿宋_GB2312" w:cs="仿宋_GB2312" w:hint="eastAsia"/>
          <w:b/>
          <w:bCs/>
          <w:color w:val="000000"/>
          <w:kern w:val="0"/>
          <w:sz w:val="32"/>
          <w:szCs w:val="32"/>
        </w:rPr>
        <w:t>1.大气污染物协同控制及精细化管理技术研发及示范</w:t>
      </w:r>
    </w:p>
    <w:p w:rsidR="0086099B" w:rsidRDefault="0086099B" w:rsidP="0086099B">
      <w:pPr>
        <w:spacing w:line="520" w:lineRule="exact"/>
        <w:ind w:firstLine="641"/>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构建大气污染精细认知-高效治理-科学监管的区域雾</w:t>
      </w:r>
      <w:proofErr w:type="gramStart"/>
      <w:r>
        <w:rPr>
          <w:rFonts w:ascii="仿宋_GB2312" w:eastAsia="仿宋_GB2312" w:hAnsi="仿宋_GB2312" w:cs="仿宋_GB2312" w:hint="eastAsia"/>
          <w:color w:val="000000"/>
          <w:kern w:val="0"/>
          <w:sz w:val="32"/>
          <w:szCs w:val="32"/>
        </w:rPr>
        <w:t>霾</w:t>
      </w:r>
      <w:proofErr w:type="gramEnd"/>
      <w:r>
        <w:rPr>
          <w:rFonts w:ascii="仿宋_GB2312" w:eastAsia="仿宋_GB2312" w:hAnsi="仿宋_GB2312" w:cs="仿宋_GB2312" w:hint="eastAsia"/>
          <w:color w:val="000000"/>
          <w:kern w:val="0"/>
          <w:sz w:val="32"/>
          <w:szCs w:val="32"/>
        </w:rPr>
        <w:t>和光化学烟雾防治技术体系，开发PM</w:t>
      </w:r>
      <w:r>
        <w:rPr>
          <w:rFonts w:ascii="仿宋_GB2312" w:eastAsia="仿宋_GB2312" w:hAnsi="仿宋_GB2312" w:cs="仿宋_GB2312" w:hint="eastAsia"/>
          <w:color w:val="000000"/>
          <w:kern w:val="0"/>
          <w:sz w:val="32"/>
          <w:szCs w:val="32"/>
          <w:vertAlign w:val="subscript"/>
        </w:rPr>
        <w:t>2.5</w:t>
      </w:r>
      <w:r>
        <w:rPr>
          <w:rFonts w:ascii="仿宋_GB2312" w:eastAsia="仿宋_GB2312" w:hAnsi="仿宋_GB2312" w:cs="仿宋_GB2312" w:hint="eastAsia"/>
          <w:color w:val="000000"/>
          <w:kern w:val="0"/>
          <w:sz w:val="32"/>
          <w:szCs w:val="32"/>
        </w:rPr>
        <w:t>和O</w:t>
      </w:r>
      <w:r>
        <w:rPr>
          <w:rFonts w:ascii="仿宋_GB2312" w:eastAsia="仿宋_GB2312" w:hAnsi="仿宋_GB2312" w:cs="仿宋_GB2312" w:hint="eastAsia"/>
          <w:color w:val="000000"/>
          <w:kern w:val="0"/>
          <w:sz w:val="32"/>
          <w:szCs w:val="32"/>
          <w:vertAlign w:val="subscript"/>
        </w:rPr>
        <w:t>3</w:t>
      </w:r>
      <w:r>
        <w:rPr>
          <w:rFonts w:ascii="仿宋_GB2312" w:eastAsia="仿宋_GB2312" w:hAnsi="仿宋_GB2312" w:cs="仿宋_GB2312" w:hint="eastAsia"/>
          <w:color w:val="000000"/>
          <w:kern w:val="0"/>
          <w:sz w:val="32"/>
          <w:szCs w:val="32"/>
        </w:rPr>
        <w:t>高精准长时效预测预报系统，建立天津市业务化大气复合污染多模式集合预报与预警综合分析平台，开展典型工业园区PM</w:t>
      </w:r>
      <w:r>
        <w:rPr>
          <w:rFonts w:ascii="仿宋_GB2312" w:eastAsia="仿宋_GB2312" w:hAnsi="仿宋_GB2312" w:cs="仿宋_GB2312" w:hint="eastAsia"/>
          <w:color w:val="000000"/>
          <w:kern w:val="0"/>
          <w:sz w:val="32"/>
          <w:szCs w:val="32"/>
          <w:vertAlign w:val="subscript"/>
        </w:rPr>
        <w:t>2.5</w:t>
      </w:r>
      <w:r>
        <w:rPr>
          <w:rFonts w:ascii="仿宋_GB2312" w:eastAsia="仿宋_GB2312" w:hAnsi="仿宋_GB2312" w:cs="仿宋_GB2312" w:hint="eastAsia"/>
          <w:color w:val="000000"/>
          <w:kern w:val="0"/>
          <w:sz w:val="32"/>
          <w:szCs w:val="32"/>
        </w:rPr>
        <w:t>、O</w:t>
      </w:r>
      <w:r>
        <w:rPr>
          <w:rFonts w:ascii="仿宋_GB2312" w:eastAsia="仿宋_GB2312" w:hAnsi="仿宋_GB2312" w:cs="仿宋_GB2312" w:hint="eastAsia"/>
          <w:color w:val="000000"/>
          <w:kern w:val="0"/>
          <w:sz w:val="32"/>
          <w:szCs w:val="32"/>
          <w:vertAlign w:val="subscript"/>
        </w:rPr>
        <w:t>3</w:t>
      </w:r>
      <w:r>
        <w:rPr>
          <w:rFonts w:ascii="仿宋_GB2312" w:eastAsia="仿宋_GB2312" w:hAnsi="仿宋_GB2312" w:cs="仿宋_GB2312" w:hint="eastAsia"/>
          <w:color w:val="000000"/>
          <w:kern w:val="0"/>
          <w:sz w:val="32"/>
          <w:szCs w:val="32"/>
        </w:rPr>
        <w:t>协同控制智慧平台研发及示范。</w:t>
      </w:r>
    </w:p>
    <w:p w:rsidR="0086099B" w:rsidRDefault="0086099B" w:rsidP="0086099B">
      <w:pPr>
        <w:spacing w:line="520" w:lineRule="exact"/>
        <w:ind w:firstLine="641"/>
        <w:rPr>
          <w:rFonts w:ascii="仿宋_GB2312" w:eastAsia="仿宋_GB2312" w:hAnsi="仿宋_GB2312" w:cs="仿宋_GB2312" w:hint="eastAsia"/>
          <w:b/>
          <w:bCs/>
          <w:color w:val="000000"/>
          <w:kern w:val="0"/>
          <w:sz w:val="32"/>
          <w:szCs w:val="32"/>
        </w:rPr>
      </w:pPr>
      <w:r>
        <w:rPr>
          <w:rFonts w:ascii="仿宋_GB2312" w:eastAsia="仿宋_GB2312" w:hAnsi="仿宋_GB2312" w:cs="仿宋_GB2312" w:hint="eastAsia"/>
          <w:b/>
          <w:bCs/>
          <w:color w:val="000000"/>
          <w:kern w:val="0"/>
          <w:sz w:val="32"/>
          <w:szCs w:val="32"/>
        </w:rPr>
        <w:t>2.水体污染控制与治理技术研发及示范</w:t>
      </w:r>
    </w:p>
    <w:p w:rsidR="0086099B" w:rsidRDefault="0086099B" w:rsidP="0086099B">
      <w:pPr>
        <w:spacing w:line="520" w:lineRule="exact"/>
        <w:ind w:firstLine="641"/>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针对饮用水源地及受污染水体修复、初期雨水及农业面源污染控制等问题开展流域水污染治理技术体系研究，研发水环境污染物监测、溯源预警、处理技术及装备研发并开展示范。</w:t>
      </w:r>
    </w:p>
    <w:p w:rsidR="0086099B" w:rsidRDefault="0086099B" w:rsidP="0086099B">
      <w:pPr>
        <w:spacing w:line="520" w:lineRule="exact"/>
        <w:ind w:firstLine="641"/>
        <w:rPr>
          <w:rFonts w:ascii="仿宋_GB2312" w:eastAsia="仿宋_GB2312" w:hAnsi="仿宋_GB2312" w:cs="仿宋_GB2312" w:hint="eastAsia"/>
          <w:b/>
          <w:bCs/>
          <w:color w:val="000000"/>
          <w:kern w:val="0"/>
          <w:sz w:val="32"/>
          <w:szCs w:val="32"/>
        </w:rPr>
      </w:pPr>
      <w:r>
        <w:rPr>
          <w:rFonts w:ascii="仿宋_GB2312" w:eastAsia="仿宋_GB2312" w:hAnsi="仿宋_GB2312" w:cs="仿宋_GB2312" w:hint="eastAsia"/>
          <w:b/>
          <w:bCs/>
          <w:color w:val="000000"/>
          <w:kern w:val="0"/>
          <w:sz w:val="32"/>
          <w:szCs w:val="32"/>
        </w:rPr>
        <w:t>3.土壤-地下水污染防控技术研发及示范</w:t>
      </w:r>
    </w:p>
    <w:p w:rsidR="0086099B" w:rsidRDefault="0086099B" w:rsidP="0086099B">
      <w:pPr>
        <w:spacing w:line="520" w:lineRule="exact"/>
        <w:ind w:firstLine="641"/>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lastRenderedPageBreak/>
        <w:t>建立融“监测-预警-防控-修复”于一体的成套技术体系，研发污染场地土壤污染风险评估、监测与污染扩散模拟技术，开发原位和异位修复等关键修复技术，建立废水废气和异味协同处理等集成技术，针对典型行业污染场地开展复合污染土壤关键和共性修复技术，进行综合治理工艺组合应用示范。</w:t>
      </w:r>
    </w:p>
    <w:p w:rsidR="0086099B" w:rsidRDefault="0086099B" w:rsidP="0086099B">
      <w:pPr>
        <w:spacing w:line="520" w:lineRule="exact"/>
        <w:ind w:firstLine="641"/>
        <w:rPr>
          <w:rFonts w:ascii="仿宋_GB2312" w:eastAsia="仿宋_GB2312" w:hAnsi="仿宋_GB2312" w:cs="仿宋_GB2312" w:hint="eastAsia"/>
          <w:b/>
          <w:bCs/>
          <w:color w:val="000000"/>
          <w:kern w:val="0"/>
          <w:sz w:val="32"/>
          <w:szCs w:val="32"/>
        </w:rPr>
      </w:pPr>
      <w:r>
        <w:rPr>
          <w:rFonts w:ascii="仿宋_GB2312" w:eastAsia="仿宋_GB2312" w:hAnsi="仿宋_GB2312" w:cs="仿宋_GB2312" w:hint="eastAsia"/>
          <w:b/>
          <w:bCs/>
          <w:color w:val="000000"/>
          <w:kern w:val="0"/>
          <w:sz w:val="32"/>
          <w:szCs w:val="32"/>
        </w:rPr>
        <w:t>4. 固体废弃物资源化技术研发及示范</w:t>
      </w:r>
    </w:p>
    <w:p w:rsidR="0086099B" w:rsidRDefault="0086099B" w:rsidP="0086099B">
      <w:pPr>
        <w:spacing w:line="520" w:lineRule="exact"/>
        <w:ind w:firstLine="641"/>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研发生活垃圾、危险废物、电子垃圾、建筑垃圾、污水处理厂污泥和河道底泥等资源化、减量化、无害化技术及关键设备和工艺。研究城市</w:t>
      </w:r>
      <w:proofErr w:type="gramStart"/>
      <w:r>
        <w:rPr>
          <w:rFonts w:ascii="仿宋_GB2312" w:eastAsia="仿宋_GB2312" w:hAnsi="仿宋_GB2312" w:cs="仿宋_GB2312" w:hint="eastAsia"/>
          <w:color w:val="000000"/>
          <w:kern w:val="0"/>
          <w:sz w:val="32"/>
          <w:szCs w:val="32"/>
        </w:rPr>
        <w:t>厨余垃圾</w:t>
      </w:r>
      <w:proofErr w:type="gramEnd"/>
      <w:r>
        <w:rPr>
          <w:rFonts w:ascii="仿宋_GB2312" w:eastAsia="仿宋_GB2312" w:hAnsi="仿宋_GB2312" w:cs="仿宋_GB2312" w:hint="eastAsia"/>
          <w:color w:val="000000"/>
          <w:kern w:val="0"/>
          <w:sz w:val="32"/>
          <w:szCs w:val="32"/>
        </w:rPr>
        <w:t>资源化利用技术，开展典型地区城市生活垃圾综合分选、全资源化利用技术并进行工程示范。研发生活垃圾智能分类配套终端设备，搭建基于互联网+技术的生活垃圾智能绿色交易平台。</w:t>
      </w:r>
    </w:p>
    <w:p w:rsidR="0086099B" w:rsidRDefault="0086099B" w:rsidP="0086099B">
      <w:pPr>
        <w:spacing w:line="520" w:lineRule="exact"/>
        <w:ind w:firstLine="641"/>
        <w:rPr>
          <w:rFonts w:ascii="仿宋_GB2312" w:eastAsia="仿宋_GB2312" w:hAnsi="仿宋_GB2312" w:cs="仿宋_GB2312" w:hint="eastAsia"/>
          <w:b/>
          <w:bCs/>
          <w:color w:val="000000"/>
          <w:kern w:val="0"/>
          <w:sz w:val="32"/>
          <w:szCs w:val="32"/>
        </w:rPr>
      </w:pPr>
      <w:bookmarkStart w:id="0" w:name="_Toc54472658"/>
      <w:r>
        <w:rPr>
          <w:rFonts w:ascii="仿宋_GB2312" w:eastAsia="仿宋_GB2312" w:hAnsi="仿宋_GB2312" w:cs="仿宋_GB2312" w:hint="eastAsia"/>
          <w:b/>
          <w:bCs/>
          <w:color w:val="000000"/>
          <w:kern w:val="0"/>
          <w:sz w:val="32"/>
          <w:szCs w:val="32"/>
        </w:rPr>
        <w:t>5.</w:t>
      </w:r>
      <w:bookmarkEnd w:id="0"/>
      <w:r>
        <w:rPr>
          <w:rFonts w:ascii="仿宋_GB2312" w:eastAsia="仿宋_GB2312" w:hAnsi="仿宋_GB2312" w:cs="仿宋_GB2312" w:hint="eastAsia"/>
          <w:b/>
          <w:bCs/>
          <w:color w:val="000000"/>
          <w:kern w:val="0"/>
          <w:sz w:val="32"/>
          <w:szCs w:val="32"/>
        </w:rPr>
        <w:t xml:space="preserve"> 渤海湾污染控制技术研发与示范</w:t>
      </w:r>
    </w:p>
    <w:p w:rsidR="0086099B" w:rsidRDefault="0086099B" w:rsidP="0086099B">
      <w:pPr>
        <w:spacing w:line="520" w:lineRule="exact"/>
        <w:ind w:firstLine="641"/>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开展闸控</w:t>
      </w:r>
      <w:proofErr w:type="gramStart"/>
      <w:r>
        <w:rPr>
          <w:rFonts w:ascii="仿宋_GB2312" w:eastAsia="仿宋_GB2312" w:hAnsi="仿宋_GB2312" w:cs="仿宋_GB2312" w:hint="eastAsia"/>
          <w:color w:val="000000"/>
          <w:kern w:val="0"/>
          <w:sz w:val="32"/>
          <w:szCs w:val="32"/>
        </w:rPr>
        <w:t>型入海河流氮</w:t>
      </w:r>
      <w:proofErr w:type="gramEnd"/>
      <w:r>
        <w:rPr>
          <w:rFonts w:ascii="仿宋_GB2312" w:eastAsia="仿宋_GB2312" w:hAnsi="仿宋_GB2312" w:cs="仿宋_GB2312" w:hint="eastAsia"/>
          <w:color w:val="000000"/>
          <w:kern w:val="0"/>
          <w:sz w:val="32"/>
          <w:szCs w:val="32"/>
        </w:rPr>
        <w:t>磷排放特征研究，建立渤海湾入</w:t>
      </w:r>
      <w:proofErr w:type="gramStart"/>
      <w:r>
        <w:rPr>
          <w:rFonts w:ascii="仿宋_GB2312" w:eastAsia="仿宋_GB2312" w:hAnsi="仿宋_GB2312" w:cs="仿宋_GB2312" w:hint="eastAsia"/>
          <w:color w:val="000000"/>
          <w:kern w:val="0"/>
          <w:sz w:val="32"/>
          <w:szCs w:val="32"/>
        </w:rPr>
        <w:t>海河流氮磷</w:t>
      </w:r>
      <w:proofErr w:type="gramEnd"/>
      <w:r>
        <w:rPr>
          <w:rFonts w:ascii="仿宋_GB2312" w:eastAsia="仿宋_GB2312" w:hAnsi="仿宋_GB2312" w:cs="仿宋_GB2312" w:hint="eastAsia"/>
          <w:color w:val="000000"/>
          <w:kern w:val="0"/>
          <w:sz w:val="32"/>
          <w:szCs w:val="32"/>
        </w:rPr>
        <w:t>通量估算技术，开发入海排污口数字化监控平台并开展示范。面向新型污染物控制，开展典型新型污染物检测技术及检测装置研发，调查典型新型污染物入海通量。</w:t>
      </w:r>
    </w:p>
    <w:p w:rsidR="0086099B" w:rsidRDefault="0086099B" w:rsidP="0086099B">
      <w:pPr>
        <w:spacing w:line="520" w:lineRule="exact"/>
        <w:ind w:firstLine="641"/>
        <w:rPr>
          <w:rFonts w:ascii="仿宋_GB2312" w:eastAsia="仿宋_GB2312" w:hAnsi="仿宋_GB2312" w:cs="仿宋_GB2312" w:hint="eastAsia"/>
          <w:b/>
          <w:bCs/>
          <w:color w:val="000000"/>
          <w:kern w:val="0"/>
          <w:sz w:val="32"/>
          <w:szCs w:val="32"/>
        </w:rPr>
      </w:pPr>
      <w:r>
        <w:rPr>
          <w:rFonts w:ascii="仿宋_GB2312" w:eastAsia="仿宋_GB2312" w:hAnsi="仿宋_GB2312" w:cs="仿宋_GB2312" w:hint="eastAsia"/>
          <w:b/>
          <w:bCs/>
          <w:color w:val="000000"/>
          <w:kern w:val="0"/>
          <w:sz w:val="32"/>
          <w:szCs w:val="32"/>
        </w:rPr>
        <w:t>6.自然保护地建设支撑技术研究及示范</w:t>
      </w:r>
    </w:p>
    <w:p w:rsidR="0086099B" w:rsidRDefault="0086099B" w:rsidP="0086099B">
      <w:pPr>
        <w:spacing w:line="520" w:lineRule="exact"/>
        <w:ind w:firstLine="641"/>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构建滨海地区自然保护地生态保护和修复技术体系，重点开展海岸带牡蛎礁、滨海湿地等重要生态功能的生态恢复研究与示范，研发人工鱼礁、盐碱地生态治理、特殊立地生态建设等技术研发与示范。</w:t>
      </w:r>
    </w:p>
    <w:p w:rsidR="0086099B" w:rsidRDefault="0086099B" w:rsidP="0086099B">
      <w:pPr>
        <w:rPr>
          <w:rFonts w:ascii="Arial" w:hAnsi="Arial" w:cs="Arial" w:hint="eastAsia"/>
          <w:b/>
          <w:bCs/>
          <w:sz w:val="36"/>
          <w:szCs w:val="36"/>
          <w:shd w:val="clear" w:color="auto" w:fill="FFFFFF"/>
        </w:rPr>
      </w:pPr>
    </w:p>
    <w:p w:rsidR="0086099B" w:rsidRDefault="0086099B" w:rsidP="0086099B">
      <w:pPr>
        <w:rPr>
          <w:rFonts w:ascii="Arial" w:hAnsi="Arial" w:cs="Arial" w:hint="eastAsia"/>
          <w:b/>
          <w:bCs/>
          <w:sz w:val="36"/>
          <w:szCs w:val="36"/>
          <w:shd w:val="clear" w:color="auto" w:fill="FFFFFF"/>
        </w:rPr>
      </w:pPr>
    </w:p>
    <w:p w:rsidR="0086099B" w:rsidRDefault="0086099B" w:rsidP="0086099B">
      <w:pPr>
        <w:pStyle w:val="a0"/>
        <w:ind w:firstLine="420"/>
        <w:rPr>
          <w:rFonts w:hint="eastAsia"/>
        </w:rPr>
      </w:pPr>
    </w:p>
    <w:p w:rsidR="00A2393F" w:rsidRPr="0086099B" w:rsidRDefault="00A2393F"/>
    <w:sectPr w:rsidR="00A2393F" w:rsidRPr="0086099B" w:rsidSect="00692E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54DC"/>
    <w:rsid w:val="00692E4D"/>
    <w:rsid w:val="007F1D0E"/>
    <w:rsid w:val="0086099B"/>
    <w:rsid w:val="00A2393F"/>
    <w:rsid w:val="00A654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099B"/>
    <w:pPr>
      <w:widowControl w:val="0"/>
      <w:jc w:val="both"/>
    </w:pPr>
    <w:rPr>
      <w:rFonts w:ascii="Calibri" w:eastAsia="宋体" w:hAnsi="Calibri" w:cs="Times New Roman"/>
    </w:rPr>
  </w:style>
  <w:style w:type="paragraph" w:styleId="1">
    <w:name w:val="heading 1"/>
    <w:basedOn w:val="a"/>
    <w:next w:val="a"/>
    <w:link w:val="1Char"/>
    <w:qFormat/>
    <w:rsid w:val="0086099B"/>
    <w:pPr>
      <w:adjustRightInd w:val="0"/>
      <w:snapToGrid w:val="0"/>
      <w:spacing w:line="560" w:lineRule="exact"/>
      <w:ind w:firstLineChars="200" w:firstLine="846"/>
      <w:jc w:val="left"/>
      <w:outlineLvl w:val="0"/>
    </w:pPr>
    <w:rPr>
      <w:rFonts w:ascii="宋体" w:eastAsia="黑体" w:hAnsi="宋体" w:hint="eastAsia"/>
      <w:snapToGrid w:val="0"/>
      <w:kern w:val="44"/>
      <w:sz w:val="32"/>
      <w:szCs w:val="48"/>
    </w:rPr>
  </w:style>
  <w:style w:type="paragraph" w:styleId="2">
    <w:name w:val="heading 2"/>
    <w:basedOn w:val="a"/>
    <w:next w:val="a"/>
    <w:link w:val="2Char"/>
    <w:uiPriority w:val="9"/>
    <w:semiHidden/>
    <w:unhideWhenUsed/>
    <w:qFormat/>
    <w:rsid w:val="008609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6099B"/>
    <w:rPr>
      <w:rFonts w:ascii="宋体" w:eastAsia="黑体" w:hAnsi="宋体" w:cs="Times New Roman"/>
      <w:snapToGrid w:val="0"/>
      <w:kern w:val="44"/>
      <w:sz w:val="32"/>
      <w:szCs w:val="48"/>
    </w:rPr>
  </w:style>
  <w:style w:type="paragraph" w:styleId="a0">
    <w:name w:val="Body Text"/>
    <w:basedOn w:val="a"/>
    <w:link w:val="Char"/>
    <w:qFormat/>
    <w:rsid w:val="0086099B"/>
    <w:pPr>
      <w:spacing w:line="560" w:lineRule="exact"/>
      <w:ind w:firstLineChars="200" w:firstLine="480"/>
      <w:jc w:val="left"/>
    </w:pPr>
    <w:rPr>
      <w:szCs w:val="24"/>
    </w:rPr>
  </w:style>
  <w:style w:type="character" w:customStyle="1" w:styleId="Char">
    <w:name w:val="正文文本 Char"/>
    <w:basedOn w:val="a1"/>
    <w:link w:val="a0"/>
    <w:rsid w:val="0086099B"/>
    <w:rPr>
      <w:rFonts w:ascii="Calibri" w:eastAsia="宋体" w:hAnsi="Calibri" w:cs="Times New Roman"/>
      <w:szCs w:val="24"/>
    </w:rPr>
  </w:style>
  <w:style w:type="paragraph" w:styleId="a4">
    <w:name w:val="Subtitle"/>
    <w:basedOn w:val="a"/>
    <w:next w:val="a"/>
    <w:link w:val="Char0"/>
    <w:qFormat/>
    <w:rsid w:val="0086099B"/>
    <w:pPr>
      <w:keepNext/>
      <w:keepLines/>
      <w:tabs>
        <w:tab w:val="left" w:pos="7371"/>
        <w:tab w:val="left" w:pos="7513"/>
      </w:tabs>
      <w:adjustRightInd w:val="0"/>
      <w:snapToGrid w:val="0"/>
      <w:spacing w:line="560" w:lineRule="exact"/>
      <w:ind w:firstLineChars="200" w:firstLine="605"/>
      <w:outlineLvl w:val="1"/>
    </w:pPr>
    <w:rPr>
      <w:rFonts w:ascii="楷体_GB2312" w:eastAsia="楷体_GB2312" w:hAnsi="Cambria"/>
      <w:snapToGrid w:val="0"/>
      <w:kern w:val="0"/>
      <w:sz w:val="32"/>
      <w:szCs w:val="32"/>
    </w:rPr>
  </w:style>
  <w:style w:type="character" w:customStyle="1" w:styleId="Char0">
    <w:name w:val="副标题 Char"/>
    <w:basedOn w:val="a1"/>
    <w:link w:val="a4"/>
    <w:rsid w:val="0086099B"/>
    <w:rPr>
      <w:rFonts w:ascii="楷体_GB2312" w:eastAsia="楷体_GB2312" w:hAnsi="Cambria" w:cs="Times New Roman"/>
      <w:snapToGrid w:val="0"/>
      <w:kern w:val="0"/>
      <w:sz w:val="32"/>
      <w:szCs w:val="32"/>
    </w:rPr>
  </w:style>
  <w:style w:type="character" w:customStyle="1" w:styleId="2Char">
    <w:name w:val="标题 2 Char"/>
    <w:basedOn w:val="a1"/>
    <w:link w:val="2"/>
    <w:uiPriority w:val="9"/>
    <w:semiHidden/>
    <w:rsid w:val="0086099B"/>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Company>Lenovo</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2021-04-26T07:29:00Z</dcterms:created>
  <dcterms:modified xsi:type="dcterms:W3CDTF">2021-04-26T07:30:00Z</dcterms:modified>
</cp:coreProperties>
</file>