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5C" w:rsidRDefault="00C30A5C" w:rsidP="00C30A5C">
      <w:pPr>
        <w:widowControl/>
        <w:snapToGrid w:val="0"/>
        <w:spacing w:line="560" w:lineRule="exact"/>
        <w:rPr>
          <w:rFonts w:ascii="黑体" w:eastAsia="黑体" w:hAnsi="黑体" w:cs="Times New Roman"/>
          <w:color w:val="auto"/>
          <w:kern w:val="2"/>
          <w:sz w:val="32"/>
          <w:szCs w:val="32"/>
        </w:rPr>
      </w:pPr>
      <w:bookmarkStart w:id="0" w:name="_GoBack"/>
      <w:bookmarkEnd w:id="0"/>
      <w:r w:rsidRPr="000E5CF3">
        <w:rPr>
          <w:rFonts w:ascii="黑体" w:eastAsia="黑体" w:hAnsi="黑体" w:cs="Times New Roman" w:hint="eastAsia"/>
          <w:color w:val="auto"/>
          <w:kern w:val="2"/>
          <w:sz w:val="32"/>
          <w:szCs w:val="32"/>
        </w:rPr>
        <w:t>附件3</w:t>
      </w:r>
    </w:p>
    <w:p w:rsidR="00C30A5C" w:rsidRPr="000E5CF3" w:rsidRDefault="00C30A5C" w:rsidP="00C30A5C">
      <w:pPr>
        <w:widowControl/>
        <w:snapToGrid w:val="0"/>
        <w:spacing w:line="560" w:lineRule="exact"/>
        <w:rPr>
          <w:rFonts w:ascii="黑体" w:eastAsia="黑体" w:hAnsi="黑体" w:cs="Times New Roman"/>
          <w:color w:val="auto"/>
          <w:kern w:val="2"/>
          <w:sz w:val="32"/>
          <w:szCs w:val="32"/>
        </w:rPr>
      </w:pPr>
    </w:p>
    <w:p w:rsidR="00C30A5C" w:rsidRPr="000E5CF3" w:rsidRDefault="00C30A5C" w:rsidP="00C30A5C">
      <w:pPr>
        <w:tabs>
          <w:tab w:val="left" w:pos="0"/>
        </w:tabs>
        <w:snapToGrid w:val="0"/>
        <w:spacing w:line="560" w:lineRule="exact"/>
        <w:jc w:val="center"/>
        <w:rPr>
          <w:rFonts w:ascii="Calibri" w:hAnsi="Calibri" w:cs="Times New Roman"/>
          <w:b/>
          <w:color w:val="auto"/>
          <w:kern w:val="2"/>
          <w:sz w:val="44"/>
          <w:szCs w:val="44"/>
        </w:rPr>
      </w:pPr>
      <w:r w:rsidRPr="000E5CF3">
        <w:rPr>
          <w:rFonts w:ascii="Calibri" w:hAnsi="Calibri" w:cs="Times New Roman" w:hint="eastAsia"/>
          <w:b/>
          <w:color w:val="auto"/>
          <w:kern w:val="2"/>
          <w:sz w:val="44"/>
          <w:szCs w:val="44"/>
        </w:rPr>
        <w:t>省级企业重点实验室建设申报指南</w:t>
      </w:r>
    </w:p>
    <w:p w:rsidR="00C30A5C" w:rsidRPr="000E5CF3" w:rsidRDefault="00C30A5C" w:rsidP="00C30A5C">
      <w:pPr>
        <w:widowControl/>
        <w:shd w:val="clear" w:color="auto" w:fill="FFFFFF"/>
        <w:snapToGrid w:val="0"/>
        <w:spacing w:line="560" w:lineRule="exact"/>
        <w:rPr>
          <w:rFonts w:ascii="仿宋_GB2312" w:eastAsia="仿宋_GB2312" w:hAnsi="Times New Roman" w:cs="Times New Roman"/>
          <w:color w:val="auto"/>
          <w:kern w:val="2"/>
          <w:sz w:val="32"/>
          <w:szCs w:val="32"/>
        </w:rPr>
      </w:pPr>
    </w:p>
    <w:p w:rsidR="00C30A5C" w:rsidRPr="000E5CF3" w:rsidRDefault="00C30A5C" w:rsidP="00C30A5C">
      <w:pPr>
        <w:widowControl/>
        <w:shd w:val="clear" w:color="auto" w:fill="FFFFFF"/>
        <w:snapToGrid w:val="0"/>
        <w:spacing w:line="560" w:lineRule="exact"/>
        <w:ind w:firstLineChars="200" w:firstLine="640"/>
        <w:rPr>
          <w:rFonts w:ascii="黑体" w:eastAsia="黑体" w:hAnsi="黑体" w:cs="Times New Roman"/>
          <w:color w:val="auto"/>
          <w:kern w:val="2"/>
          <w:sz w:val="32"/>
          <w:szCs w:val="32"/>
        </w:rPr>
      </w:pPr>
      <w:r w:rsidRPr="000E5CF3">
        <w:rPr>
          <w:rFonts w:ascii="黑体" w:eastAsia="黑体" w:hAnsi="黑体" w:cs="Times New Roman" w:hint="eastAsia"/>
          <w:color w:val="auto"/>
          <w:kern w:val="2"/>
          <w:sz w:val="32"/>
          <w:szCs w:val="32"/>
        </w:rPr>
        <w:t>一、功能定位</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黑体" w:cs="Times New Roman"/>
          <w:color w:val="auto"/>
          <w:kern w:val="2"/>
          <w:sz w:val="32"/>
          <w:szCs w:val="32"/>
        </w:rPr>
      </w:pPr>
      <w:r w:rsidRPr="000E5CF3">
        <w:rPr>
          <w:rFonts w:ascii="仿宋_GB2312" w:eastAsia="仿宋_GB2312" w:hAnsi="黑体" w:cs="Times New Roman" w:hint="eastAsia"/>
          <w:color w:val="auto"/>
          <w:kern w:val="2"/>
          <w:sz w:val="32"/>
          <w:szCs w:val="32"/>
        </w:rPr>
        <w:t>河北省企业重点实验室，是依托规模大、基础好、带动力强的大型龙头企业和科技人员集中、创新活跃、科研开发能力强的科技型企业进行布局建设，面向企业和行业未来发展需求，聚集和培养优秀科研人才，开展前瞻性应用基础研究、竞争前共性关键技术研究、技术标准研究，引领支撑企业提升自主创新能力，带动企业和产业高质量发展的科学技术研究基地。</w:t>
      </w:r>
    </w:p>
    <w:p w:rsidR="00C30A5C" w:rsidRPr="000E5CF3" w:rsidRDefault="00C30A5C" w:rsidP="00C30A5C">
      <w:pPr>
        <w:widowControl/>
        <w:shd w:val="clear" w:color="auto" w:fill="FFFFFF"/>
        <w:snapToGrid w:val="0"/>
        <w:spacing w:line="560" w:lineRule="exact"/>
        <w:ind w:firstLineChars="200" w:firstLine="640"/>
        <w:rPr>
          <w:rFonts w:ascii="黑体" w:eastAsia="黑体" w:hAnsi="黑体" w:cs="Times New Roman"/>
          <w:color w:val="auto"/>
          <w:kern w:val="2"/>
          <w:sz w:val="32"/>
          <w:szCs w:val="32"/>
        </w:rPr>
      </w:pPr>
      <w:r w:rsidRPr="000E5CF3">
        <w:rPr>
          <w:rFonts w:ascii="黑体" w:eastAsia="黑体" w:hAnsi="黑体" w:cs="Times New Roman" w:hint="eastAsia"/>
          <w:color w:val="auto"/>
          <w:kern w:val="2"/>
          <w:sz w:val="32"/>
          <w:szCs w:val="32"/>
        </w:rPr>
        <w:t>二、支持重点</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微软雅黑" w:cs="Times New Roman"/>
          <w:color w:val="auto"/>
          <w:kern w:val="2"/>
          <w:sz w:val="32"/>
          <w:szCs w:val="32"/>
        </w:rPr>
      </w:pPr>
      <w:r w:rsidRPr="000E5CF3">
        <w:rPr>
          <w:rFonts w:ascii="仿宋_GB2312" w:eastAsia="仿宋_GB2312" w:hAnsi="微软雅黑" w:cs="Times New Roman" w:hint="eastAsia"/>
          <w:color w:val="auto"/>
          <w:kern w:val="2"/>
          <w:sz w:val="32"/>
          <w:szCs w:val="32"/>
        </w:rPr>
        <w:t>面向科学技术前沿和我省经济社会发展需求，重点在农业、材料、能源、网络、信息、环保、制造与工程等领域，围绕种子资源、生物技术、农业机械装备、</w:t>
      </w:r>
      <w:r w:rsidRPr="000E5CF3">
        <w:rPr>
          <w:rFonts w:ascii="仿宋_GB2312" w:eastAsia="仿宋_GB2312" w:hAnsi="微软雅黑" w:cs="Times New Roman"/>
          <w:color w:val="auto"/>
          <w:kern w:val="2"/>
          <w:sz w:val="32"/>
          <w:szCs w:val="32"/>
        </w:rPr>
        <w:t>大数据与物联网、信息技术产业、生物医药</w:t>
      </w:r>
      <w:r w:rsidRPr="000E5CF3">
        <w:rPr>
          <w:rFonts w:ascii="仿宋_GB2312" w:eastAsia="仿宋_GB2312" w:hAnsi="微软雅黑" w:cs="Times New Roman" w:hint="eastAsia"/>
          <w:color w:val="auto"/>
          <w:kern w:val="2"/>
          <w:sz w:val="32"/>
          <w:szCs w:val="32"/>
        </w:rPr>
        <w:t>与</w:t>
      </w:r>
      <w:r w:rsidRPr="000E5CF3">
        <w:rPr>
          <w:rFonts w:ascii="仿宋_GB2312" w:eastAsia="仿宋_GB2312" w:hAnsi="微软雅黑" w:cs="Times New Roman"/>
          <w:color w:val="auto"/>
          <w:kern w:val="2"/>
          <w:sz w:val="32"/>
          <w:szCs w:val="32"/>
        </w:rPr>
        <w:t>健康、人工智能与智能装备、高端</w:t>
      </w:r>
      <w:r w:rsidRPr="000E5CF3">
        <w:rPr>
          <w:rFonts w:ascii="仿宋_GB2312" w:eastAsia="仿宋_GB2312" w:hAnsi="微软雅黑" w:cs="Times New Roman"/>
          <w:color w:val="auto"/>
          <w:kern w:val="2"/>
          <w:sz w:val="32"/>
          <w:szCs w:val="32"/>
        </w:rPr>
        <w:lastRenderedPageBreak/>
        <w:t>装备制造</w:t>
      </w:r>
      <w:r w:rsidRPr="000E5CF3">
        <w:rPr>
          <w:rFonts w:ascii="仿宋_GB2312" w:eastAsia="仿宋_GB2312" w:hAnsi="微软雅黑" w:cs="Times New Roman" w:hint="eastAsia"/>
          <w:color w:val="auto"/>
          <w:kern w:val="2"/>
          <w:sz w:val="32"/>
          <w:szCs w:val="32"/>
        </w:rPr>
        <w:t>与先进制造</w:t>
      </w:r>
      <w:r w:rsidRPr="000E5CF3">
        <w:rPr>
          <w:rFonts w:ascii="仿宋_GB2312" w:eastAsia="仿宋_GB2312" w:hAnsi="微软雅黑" w:cs="Times New Roman"/>
          <w:color w:val="auto"/>
          <w:kern w:val="2"/>
          <w:sz w:val="32"/>
          <w:szCs w:val="32"/>
        </w:rPr>
        <w:t>、新能源与智能电网、新能源汽车与智能网联汽车、新材料、先进环保、未来产业等河北省战略性新兴产业</w:t>
      </w:r>
      <w:r w:rsidRPr="000E5CF3">
        <w:rPr>
          <w:rFonts w:ascii="仿宋_GB2312" w:eastAsia="仿宋_GB2312" w:hAnsi="微软雅黑" w:cs="Times New Roman" w:hint="eastAsia"/>
          <w:color w:val="auto"/>
          <w:kern w:val="2"/>
          <w:sz w:val="32"/>
          <w:szCs w:val="32"/>
        </w:rPr>
        <w:t>领域，依托龙头企业和科技型企业建设省级企业重点实验室。</w:t>
      </w:r>
    </w:p>
    <w:p w:rsidR="00C30A5C" w:rsidRPr="000E5CF3" w:rsidRDefault="00C30A5C" w:rsidP="00C30A5C">
      <w:pPr>
        <w:widowControl/>
        <w:shd w:val="clear" w:color="auto" w:fill="FFFFFF"/>
        <w:snapToGrid w:val="0"/>
        <w:spacing w:line="560" w:lineRule="exact"/>
        <w:ind w:firstLineChars="200" w:firstLine="640"/>
        <w:rPr>
          <w:rFonts w:ascii="黑体" w:eastAsia="黑体" w:hAnsi="黑体" w:cs="Times New Roman"/>
          <w:color w:val="auto"/>
          <w:kern w:val="2"/>
          <w:sz w:val="32"/>
          <w:szCs w:val="32"/>
        </w:rPr>
      </w:pPr>
      <w:r w:rsidRPr="000E5CF3">
        <w:rPr>
          <w:rFonts w:ascii="黑体" w:eastAsia="黑体" w:hAnsi="微软雅黑" w:cs="Times New Roman" w:hint="eastAsia"/>
          <w:color w:val="auto"/>
          <w:kern w:val="2"/>
          <w:sz w:val="32"/>
          <w:szCs w:val="32"/>
        </w:rPr>
        <w:t>三</w:t>
      </w:r>
      <w:r w:rsidRPr="000E5CF3">
        <w:rPr>
          <w:rFonts w:ascii="黑体" w:eastAsia="黑体" w:hAnsi="黑体" w:cs="Times New Roman" w:hint="eastAsia"/>
          <w:color w:val="auto"/>
          <w:kern w:val="2"/>
          <w:sz w:val="32"/>
          <w:szCs w:val="32"/>
        </w:rPr>
        <w:t>、申报条件</w:t>
      </w:r>
    </w:p>
    <w:p w:rsidR="00C30A5C" w:rsidRPr="000E5CF3" w:rsidRDefault="00C30A5C" w:rsidP="00C30A5C">
      <w:pPr>
        <w:widowControl/>
        <w:snapToGrid w:val="0"/>
        <w:spacing w:line="560" w:lineRule="exact"/>
        <w:rPr>
          <w:rFonts w:ascii="仿宋_GB2312" w:eastAsia="仿宋_GB2312" w:hAnsi="仿宋_GB2312" w:cs="仿宋_GB2312"/>
          <w:bCs/>
          <w:kern w:val="2"/>
          <w:sz w:val="32"/>
          <w:szCs w:val="32"/>
        </w:rPr>
      </w:pPr>
      <w:r w:rsidRPr="000E5CF3">
        <w:rPr>
          <w:rFonts w:ascii="Times New Roman" w:hAnsi="仿宋_GB2312" w:cs="仿宋_GB2312" w:hint="eastAsia"/>
          <w:bCs/>
          <w:kern w:val="2"/>
          <w:sz w:val="21"/>
          <w:szCs w:val="32"/>
        </w:rPr>
        <w:t xml:space="preserve">     </w:t>
      </w:r>
      <w:r w:rsidRPr="000E5CF3">
        <w:rPr>
          <w:rFonts w:ascii="仿宋_GB2312" w:eastAsia="仿宋_GB2312" w:hAnsi="仿宋_GB2312" w:cs="仿宋_GB2312" w:hint="eastAsia"/>
          <w:bCs/>
          <w:kern w:val="2"/>
          <w:sz w:val="32"/>
          <w:szCs w:val="32"/>
        </w:rPr>
        <w:t>（一）符合国家政策和相关规定，开展应用基础研究和竞争前共性关键技术研究，无重大违法记录和诚信惩戒记录。</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仿宋_GB2312" w:cs="仿宋_GB2312"/>
          <w:bCs/>
          <w:kern w:val="2"/>
          <w:sz w:val="32"/>
          <w:szCs w:val="32"/>
        </w:rPr>
      </w:pPr>
      <w:r w:rsidRPr="000E5CF3">
        <w:rPr>
          <w:rFonts w:ascii="仿宋_GB2312" w:eastAsia="仿宋_GB2312" w:hAnsi="仿宋_GB2312" w:cs="仿宋_GB2312" w:hint="eastAsia"/>
          <w:bCs/>
          <w:kern w:val="2"/>
          <w:sz w:val="32"/>
          <w:szCs w:val="32"/>
        </w:rPr>
        <w:t>（二）依托单位是河北省境内注册登记的企业法人，属于规模大、基础好、带动力强的龙头企业和科技人员集中、创新活跃、创新能力强的研发型企业，企业的科研开发人员总数在50人以上，其中：是生产型企业的，近三年各年度主营业务收入需稳定在1亿元以上、企业年投入研发项目经费（指投入科学技术研究或开发项目的经费，不包括设施建设投入、人员工资和仪器设备投资）均在300万元以上；是服务型企业的，近三年各年度主营业务收入（含技术研发、技术转让（许可）、技术咨询、技术服务、技术股权投资收益、技术承包收入等）需稳定在5000万元以上、企业年投入研发项目经费均在200万元以上。</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仿宋_GB2312" w:cs="仿宋_GB2312"/>
          <w:bCs/>
          <w:kern w:val="2"/>
          <w:sz w:val="32"/>
          <w:szCs w:val="32"/>
        </w:rPr>
      </w:pPr>
      <w:r w:rsidRPr="000E5CF3">
        <w:rPr>
          <w:rFonts w:ascii="仿宋_GB2312" w:eastAsia="仿宋_GB2312" w:hAnsi="仿宋_GB2312" w:cs="仿宋_GB2312" w:hint="eastAsia"/>
          <w:bCs/>
          <w:kern w:val="2"/>
          <w:sz w:val="32"/>
          <w:szCs w:val="32"/>
        </w:rPr>
        <w:lastRenderedPageBreak/>
        <w:t>（三）研究实力强，具有应用基础研究和高新技术开发工作基础，掌握核心技术，拥有本领域高水平原创性成果或国家技术发明专利，承担过国家或省级科技计划研发项目，具有产学研联合研究开发的工作经验，在本行业具有代表性和科研特色优势，具备承担国家和省重大科研任务的能力。</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仿宋_GB2312" w:cs="仿宋_GB2312"/>
          <w:bCs/>
          <w:kern w:val="2"/>
          <w:sz w:val="32"/>
          <w:szCs w:val="32"/>
        </w:rPr>
      </w:pPr>
      <w:r w:rsidRPr="000E5CF3">
        <w:rPr>
          <w:rFonts w:ascii="仿宋_GB2312" w:eastAsia="仿宋_GB2312" w:hAnsi="仿宋_GB2312" w:cs="仿宋_GB2312" w:hint="eastAsia"/>
          <w:bCs/>
          <w:kern w:val="2"/>
          <w:sz w:val="32"/>
          <w:szCs w:val="32"/>
        </w:rPr>
        <w:t>（四）实验室拥有年龄结构与知识结构合理的高水平科研团队，固定科研人员不少于20人，依托单位固定人员占比在70%以上，配备有一定比例的技术人员、管理人员和流动人员，固定人员不与本单位现有省级以上重点实验室或技术创新中心（工程技术研究中心）的固定人员交叉重复。</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仿宋_GB2312" w:cs="仿宋_GB2312"/>
          <w:bCs/>
          <w:kern w:val="2"/>
          <w:sz w:val="32"/>
          <w:szCs w:val="32"/>
        </w:rPr>
      </w:pPr>
      <w:r w:rsidRPr="000E5CF3">
        <w:rPr>
          <w:rFonts w:ascii="仿宋_GB2312" w:eastAsia="仿宋_GB2312" w:hAnsi="仿宋_GB2312" w:cs="仿宋_GB2312" w:hint="eastAsia"/>
          <w:bCs/>
          <w:kern w:val="2"/>
          <w:sz w:val="32"/>
          <w:szCs w:val="32"/>
        </w:rPr>
        <w:t>（五）实验室具备良好的科研实验条件和相对集中的科研办公用房，实验办公用房面积不低于800平方米，科研仪器设备原值不低于1000万元。</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仿宋_GB2312" w:cs="仿宋_GB2312"/>
          <w:bCs/>
          <w:kern w:val="2"/>
          <w:sz w:val="32"/>
          <w:szCs w:val="32"/>
        </w:rPr>
      </w:pPr>
      <w:r w:rsidRPr="000E5CF3">
        <w:rPr>
          <w:rFonts w:ascii="仿宋_GB2312" w:eastAsia="仿宋_GB2312" w:hAnsi="仿宋_GB2312" w:cs="仿宋_GB2312" w:hint="eastAsia"/>
          <w:bCs/>
          <w:kern w:val="2"/>
          <w:sz w:val="32"/>
          <w:szCs w:val="32"/>
        </w:rPr>
        <w:t>（六）依托单位和实验室具有规范的管理制度，能够保障实验室的有效建设、高效运行和可持续发展。</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仿宋_GB2312" w:cs="仿宋_GB2312"/>
          <w:bCs/>
          <w:kern w:val="2"/>
          <w:sz w:val="32"/>
          <w:szCs w:val="32"/>
        </w:rPr>
      </w:pPr>
      <w:r w:rsidRPr="000E5CF3">
        <w:rPr>
          <w:rFonts w:ascii="仿宋_GB2312" w:eastAsia="仿宋_GB2312" w:hAnsi="仿宋_GB2312" w:cs="仿宋_GB2312" w:hint="eastAsia"/>
          <w:bCs/>
          <w:kern w:val="2"/>
          <w:sz w:val="32"/>
          <w:szCs w:val="32"/>
        </w:rPr>
        <w:t>（七）实验室与相关领域2个以上国家或省级实验室签订了伙伴实验室协议，建立伙伴实验室关系。</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仿宋_GB2312" w:cs="仿宋_GB2312"/>
          <w:bCs/>
          <w:kern w:val="2"/>
          <w:sz w:val="32"/>
          <w:szCs w:val="32"/>
        </w:rPr>
      </w:pPr>
      <w:r w:rsidRPr="000E5CF3">
        <w:rPr>
          <w:rFonts w:ascii="仿宋_GB2312" w:eastAsia="仿宋_GB2312" w:hAnsi="仿宋_GB2312" w:cs="仿宋_GB2312" w:hint="eastAsia"/>
          <w:bCs/>
          <w:kern w:val="2"/>
          <w:sz w:val="32"/>
          <w:szCs w:val="32"/>
        </w:rPr>
        <w:lastRenderedPageBreak/>
        <w:t>（八）联合共建的实验室，依托单位与共建单位签订了共建实验室协议，确定了联合共建的方式、人员、任务分工以及各自的权利和义务。</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仿宋_GB2312" w:cs="仿宋_GB2312"/>
          <w:bCs/>
          <w:kern w:val="2"/>
          <w:sz w:val="32"/>
          <w:szCs w:val="32"/>
        </w:rPr>
      </w:pPr>
      <w:r w:rsidRPr="000E5CF3">
        <w:rPr>
          <w:rFonts w:ascii="仿宋_GB2312" w:eastAsia="仿宋_GB2312" w:hAnsi="仿宋_GB2312" w:cs="仿宋_GB2312" w:hint="eastAsia"/>
          <w:bCs/>
          <w:kern w:val="2"/>
          <w:sz w:val="32"/>
          <w:szCs w:val="32"/>
        </w:rPr>
        <w:t>（九）依托单位承诺并能够为实验室提供必要的保障条件和建设经费及运行经费。</w:t>
      </w:r>
    </w:p>
    <w:p w:rsidR="00C30A5C" w:rsidRPr="000E5CF3" w:rsidRDefault="00C30A5C" w:rsidP="00C30A5C">
      <w:pPr>
        <w:snapToGrid w:val="0"/>
        <w:spacing w:line="560" w:lineRule="exact"/>
        <w:ind w:firstLineChars="200" w:firstLine="640"/>
        <w:rPr>
          <w:rFonts w:ascii="仿宋_GB2312" w:eastAsia="仿宋_GB2312" w:hAnsi="仿宋_GB2312" w:cs="仿宋_GB2312"/>
          <w:bCs/>
          <w:kern w:val="2"/>
          <w:sz w:val="32"/>
          <w:szCs w:val="32"/>
        </w:rPr>
      </w:pPr>
      <w:r w:rsidRPr="000E5CF3">
        <w:rPr>
          <w:rFonts w:ascii="仿宋_GB2312" w:eastAsia="仿宋_GB2312" w:hAnsi="仿宋_GB2312" w:cs="仿宋_GB2312" w:hint="eastAsia"/>
          <w:bCs/>
          <w:kern w:val="2"/>
          <w:sz w:val="32"/>
          <w:szCs w:val="32"/>
        </w:rPr>
        <w:t>（十）归口管理部门承诺对实验室建设发展提供扶持政策、科研任务和指导服务。</w:t>
      </w:r>
    </w:p>
    <w:p w:rsidR="00C30A5C" w:rsidRPr="000E5CF3" w:rsidRDefault="00C30A5C" w:rsidP="00C30A5C">
      <w:pPr>
        <w:widowControl/>
        <w:shd w:val="clear" w:color="auto" w:fill="FFFFFF"/>
        <w:snapToGrid w:val="0"/>
        <w:spacing w:line="560" w:lineRule="exact"/>
        <w:ind w:firstLineChars="200" w:firstLine="640"/>
        <w:rPr>
          <w:rFonts w:ascii="黑体" w:eastAsia="黑体" w:hAnsi="微软雅黑" w:cs="Times New Roman"/>
          <w:color w:val="auto"/>
          <w:kern w:val="2"/>
          <w:sz w:val="32"/>
          <w:szCs w:val="32"/>
        </w:rPr>
      </w:pPr>
      <w:r w:rsidRPr="000E5CF3">
        <w:rPr>
          <w:rFonts w:ascii="黑体" w:eastAsia="黑体" w:hAnsi="微软雅黑" w:cs="Times New Roman" w:hint="eastAsia"/>
          <w:color w:val="auto"/>
          <w:kern w:val="2"/>
          <w:sz w:val="32"/>
          <w:szCs w:val="32"/>
        </w:rPr>
        <w:t>四</w:t>
      </w:r>
      <w:r w:rsidRPr="000E5CF3">
        <w:rPr>
          <w:rFonts w:ascii="黑体" w:eastAsia="黑体" w:hAnsi="黑体" w:cs="Times New Roman" w:hint="eastAsia"/>
          <w:color w:val="auto"/>
          <w:kern w:val="2"/>
          <w:sz w:val="32"/>
          <w:szCs w:val="32"/>
        </w:rPr>
        <w:t>、申报材料及要求</w:t>
      </w:r>
    </w:p>
    <w:p w:rsidR="00C30A5C" w:rsidRPr="000E5CF3" w:rsidRDefault="00C30A5C" w:rsidP="00C30A5C">
      <w:pPr>
        <w:widowControl/>
        <w:shd w:val="clear" w:color="auto" w:fill="FFFFFF"/>
        <w:snapToGrid w:val="0"/>
        <w:spacing w:line="560" w:lineRule="exact"/>
        <w:ind w:firstLine="465"/>
        <w:rPr>
          <w:rFonts w:ascii="楷体_GB2312" w:eastAsia="楷体_GB2312" w:hAnsi="楷体_GB2312" w:cs="楷体_GB2312"/>
          <w:color w:val="auto"/>
          <w:kern w:val="2"/>
          <w:sz w:val="32"/>
          <w:szCs w:val="32"/>
        </w:rPr>
      </w:pPr>
      <w:r w:rsidRPr="000E5CF3">
        <w:rPr>
          <w:rFonts w:ascii="楷体_GB2312" w:eastAsia="楷体_GB2312" w:hAnsi="楷体_GB2312" w:cs="楷体_GB2312" w:hint="eastAsia"/>
          <w:color w:val="auto"/>
          <w:kern w:val="2"/>
          <w:sz w:val="32"/>
          <w:szCs w:val="32"/>
        </w:rPr>
        <w:t>（一）申报材料</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微软雅黑" w:cs="Times New Roman"/>
          <w:color w:val="auto"/>
          <w:kern w:val="2"/>
          <w:sz w:val="32"/>
          <w:szCs w:val="32"/>
        </w:rPr>
      </w:pPr>
      <w:r w:rsidRPr="000E5CF3">
        <w:rPr>
          <w:rFonts w:ascii="仿宋_GB2312" w:eastAsia="仿宋_GB2312" w:hAnsi="微软雅黑" w:cs="Times New Roman" w:hint="eastAsia"/>
          <w:color w:val="auto"/>
          <w:kern w:val="2"/>
          <w:sz w:val="32"/>
          <w:szCs w:val="32"/>
        </w:rPr>
        <w:t>1.《河北省企业重点实验室建设申请书》2份。联合共建的实验室</w:t>
      </w:r>
      <w:r w:rsidRPr="000E5CF3">
        <w:rPr>
          <w:rFonts w:ascii="仿宋_GB2312" w:eastAsia="仿宋_GB2312" w:hAnsi="仿宋" w:cs="Times New Roman" w:hint="eastAsia"/>
          <w:color w:val="auto"/>
          <w:kern w:val="2"/>
          <w:sz w:val="32"/>
          <w:szCs w:val="32"/>
        </w:rPr>
        <w:t>需在《</w:t>
      </w:r>
      <w:r w:rsidRPr="000E5CF3">
        <w:rPr>
          <w:rFonts w:ascii="仿宋_GB2312" w:eastAsia="仿宋_GB2312" w:hAnsi="微软雅黑" w:cs="Times New Roman" w:hint="eastAsia"/>
          <w:color w:val="auto"/>
          <w:kern w:val="2"/>
          <w:sz w:val="32"/>
          <w:szCs w:val="32"/>
        </w:rPr>
        <w:t>申请书</w:t>
      </w:r>
      <w:r w:rsidRPr="000E5CF3">
        <w:rPr>
          <w:rFonts w:ascii="仿宋_GB2312" w:eastAsia="仿宋_GB2312" w:hAnsi="仿宋" w:cs="Times New Roman" w:hint="eastAsia"/>
          <w:color w:val="auto"/>
          <w:kern w:val="2"/>
          <w:sz w:val="32"/>
          <w:szCs w:val="32"/>
        </w:rPr>
        <w:t>》最后附正式签订的联合共建协议，明确人员、资金、仪器设备等方面的责任和义务，明确任务分工，约定成果共享权益等。</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仿宋" w:cs="Times New Roman"/>
          <w:color w:val="auto"/>
          <w:kern w:val="2"/>
          <w:sz w:val="32"/>
          <w:szCs w:val="32"/>
        </w:rPr>
      </w:pPr>
      <w:r w:rsidRPr="000E5CF3">
        <w:rPr>
          <w:rFonts w:ascii="仿宋_GB2312" w:eastAsia="仿宋_GB2312" w:hAnsi="微软雅黑" w:cs="Times New Roman" w:hint="eastAsia"/>
          <w:color w:val="auto"/>
          <w:kern w:val="2"/>
          <w:sz w:val="32"/>
          <w:szCs w:val="32"/>
        </w:rPr>
        <w:t>2.《申请书佐证材料》2份。佐证材料应包括实验室近3年来承担的重要科研项目（不超过20项，提供任务书涉及承担人员、承担单位、经费等相关页复印件），重要获奖清单及证明（获奖证明复印件，标注完成单位和人员排序），重</w:t>
      </w:r>
      <w:r w:rsidRPr="000E5CF3">
        <w:rPr>
          <w:rFonts w:ascii="仿宋_GB2312" w:eastAsia="仿宋_GB2312" w:hAnsi="微软雅黑" w:cs="Times New Roman" w:hint="eastAsia"/>
          <w:color w:val="auto"/>
          <w:kern w:val="2"/>
          <w:sz w:val="32"/>
          <w:szCs w:val="32"/>
        </w:rPr>
        <w:lastRenderedPageBreak/>
        <w:t>要学术专著、论文、发明专利、标准等科研成果清单及证明（其中专著不超过5部，论文不超过30篇）</w:t>
      </w:r>
      <w:r w:rsidRPr="000E5CF3">
        <w:rPr>
          <w:rFonts w:ascii="仿宋_GB2312" w:eastAsia="仿宋_GB2312" w:hAnsi="仿宋" w:cs="Times New Roman" w:hint="eastAsia"/>
          <w:color w:val="auto"/>
          <w:kern w:val="2"/>
          <w:sz w:val="32"/>
          <w:szCs w:val="32"/>
        </w:rPr>
        <w:t>。</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微软雅黑" w:cs="Times New Roman"/>
          <w:color w:val="auto"/>
          <w:kern w:val="2"/>
          <w:sz w:val="32"/>
          <w:szCs w:val="32"/>
        </w:rPr>
      </w:pPr>
      <w:r w:rsidRPr="000E5CF3">
        <w:rPr>
          <w:rFonts w:ascii="仿宋_GB2312" w:eastAsia="仿宋_GB2312" w:hAnsi="仿宋" w:cs="Times New Roman" w:hint="eastAsia"/>
          <w:color w:val="auto"/>
          <w:kern w:val="2"/>
          <w:sz w:val="32"/>
          <w:szCs w:val="32"/>
        </w:rPr>
        <w:t>3.</w:t>
      </w:r>
      <w:r w:rsidRPr="000E5CF3">
        <w:rPr>
          <w:rFonts w:ascii="仿宋_GB2312" w:eastAsia="仿宋_GB2312" w:hAnsi="微软雅黑" w:cs="Times New Roman" w:hint="eastAsia"/>
          <w:color w:val="auto"/>
          <w:kern w:val="2"/>
          <w:sz w:val="32"/>
          <w:szCs w:val="32"/>
        </w:rPr>
        <w:t>《河北省企业重点实验室建设与运行实施方案》（含论证专家列表（姓名、单位、职称、学历、从事专业、联系电话）和论证专家组论证意见）2份。</w:t>
      </w:r>
    </w:p>
    <w:p w:rsidR="00C30A5C" w:rsidRPr="000E5CF3" w:rsidRDefault="00C30A5C" w:rsidP="00C30A5C">
      <w:pPr>
        <w:widowControl/>
        <w:shd w:val="clear" w:color="auto" w:fill="FFFFFF"/>
        <w:snapToGrid w:val="0"/>
        <w:spacing w:line="560" w:lineRule="exact"/>
        <w:ind w:firstLineChars="200" w:firstLine="640"/>
        <w:rPr>
          <w:rFonts w:ascii="楷体_GB2312" w:eastAsia="楷体_GB2312" w:hAnsi="楷体_GB2312" w:cs="楷体_GB2312"/>
          <w:color w:val="auto"/>
          <w:kern w:val="2"/>
          <w:sz w:val="32"/>
          <w:szCs w:val="32"/>
        </w:rPr>
      </w:pPr>
      <w:r w:rsidRPr="000E5CF3">
        <w:rPr>
          <w:rFonts w:ascii="楷体_GB2312" w:eastAsia="楷体_GB2312" w:hAnsi="楷体_GB2312" w:cs="楷体_GB2312" w:hint="eastAsia"/>
          <w:color w:val="auto"/>
          <w:kern w:val="2"/>
          <w:sz w:val="32"/>
          <w:szCs w:val="32"/>
        </w:rPr>
        <w:t>（二）有关要求</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微软雅黑" w:cs="Times New Roman"/>
          <w:color w:val="auto"/>
          <w:kern w:val="2"/>
          <w:sz w:val="32"/>
          <w:szCs w:val="32"/>
        </w:rPr>
      </w:pPr>
      <w:r w:rsidRPr="000E5CF3">
        <w:rPr>
          <w:rFonts w:ascii="仿宋_GB2312" w:eastAsia="仿宋_GB2312" w:hAnsi="微软雅黑" w:cs="Times New Roman" w:hint="eastAsia"/>
          <w:color w:val="auto"/>
          <w:kern w:val="2"/>
          <w:sz w:val="32"/>
          <w:szCs w:val="32"/>
        </w:rPr>
        <w:t>1.</w:t>
      </w:r>
      <w:r w:rsidRPr="000E5CF3">
        <w:rPr>
          <w:rFonts w:ascii="仿宋_GB2312" w:eastAsia="仿宋_GB2312" w:hAnsi="微软雅黑" w:cs="Times New Roman"/>
          <w:color w:val="auto"/>
          <w:kern w:val="2"/>
          <w:sz w:val="32"/>
          <w:szCs w:val="32"/>
        </w:rPr>
        <w:t>实验室名称统一命名为</w:t>
      </w:r>
      <w:r w:rsidRPr="000E5CF3">
        <w:rPr>
          <w:rFonts w:ascii="仿宋_GB2312" w:eastAsia="仿宋_GB2312" w:hAnsi="微软雅黑" w:cs="Times New Roman" w:hint="eastAsia"/>
          <w:color w:val="auto"/>
          <w:kern w:val="2"/>
          <w:sz w:val="32"/>
          <w:szCs w:val="32"/>
        </w:rPr>
        <w:t>“河北省</w:t>
      </w:r>
      <w:r w:rsidRPr="000E5CF3">
        <w:rPr>
          <w:rFonts w:ascii="仿宋_GB2312" w:eastAsia="仿宋_GB2312" w:hAnsi="微软雅黑" w:cs="Times New Roman"/>
          <w:color w:val="auto"/>
          <w:kern w:val="2"/>
          <w:sz w:val="32"/>
          <w:szCs w:val="32"/>
        </w:rPr>
        <w:t>××</w:t>
      </w:r>
      <w:r w:rsidRPr="000E5CF3">
        <w:rPr>
          <w:rFonts w:ascii="仿宋_GB2312" w:eastAsia="仿宋_GB2312" w:hAnsi="微软雅黑" w:cs="Times New Roman"/>
          <w:color w:val="auto"/>
          <w:kern w:val="2"/>
          <w:sz w:val="32"/>
          <w:szCs w:val="32"/>
        </w:rPr>
        <w:t>重点实验室</w:t>
      </w:r>
      <w:r w:rsidRPr="000E5CF3">
        <w:rPr>
          <w:rFonts w:ascii="仿宋_GB2312" w:eastAsia="仿宋_GB2312" w:hAnsi="微软雅黑" w:cs="Times New Roman" w:hint="eastAsia"/>
          <w:color w:val="auto"/>
          <w:kern w:val="2"/>
          <w:sz w:val="32"/>
          <w:szCs w:val="32"/>
        </w:rPr>
        <w:t>”，实验室名称应科学合理，涵盖各研究方向并体现特色，不宜过于宽泛，且不能与现有河北省重点实验室重复</w:t>
      </w:r>
      <w:r w:rsidRPr="000E5CF3">
        <w:rPr>
          <w:rFonts w:ascii="仿宋_GB2312" w:eastAsia="仿宋_GB2312" w:hAnsi="微软雅黑" w:cs="Times New Roman"/>
          <w:color w:val="auto"/>
          <w:kern w:val="2"/>
          <w:sz w:val="32"/>
          <w:szCs w:val="32"/>
        </w:rPr>
        <w:t>。</w:t>
      </w:r>
      <w:r w:rsidRPr="000E5CF3">
        <w:rPr>
          <w:rFonts w:ascii="仿宋_GB2312" w:eastAsia="仿宋_GB2312" w:hAnsi="微软雅黑" w:cs="Times New Roman" w:hint="eastAsia"/>
          <w:color w:val="auto"/>
          <w:kern w:val="2"/>
          <w:sz w:val="32"/>
          <w:szCs w:val="32"/>
        </w:rPr>
        <w:t>（现有省级重点实验室可在“河北省科技创新资源公共服务平台”网站公开的学科重点实验室、企业重点实验室名单中查看）</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微软雅黑" w:cs="Times New Roman"/>
          <w:color w:val="auto"/>
          <w:kern w:val="2"/>
          <w:sz w:val="32"/>
          <w:szCs w:val="32"/>
        </w:rPr>
      </w:pPr>
      <w:r w:rsidRPr="000E5CF3">
        <w:rPr>
          <w:rFonts w:ascii="仿宋_GB2312" w:eastAsia="仿宋_GB2312" w:hAnsi="微软雅黑" w:cs="Times New Roman" w:hint="eastAsia"/>
          <w:color w:val="auto"/>
          <w:kern w:val="2"/>
          <w:sz w:val="32"/>
          <w:szCs w:val="32"/>
        </w:rPr>
        <w:t>2.《河北省企业重点实验室建设与运行实施方案》须由依托单位组织相关领域5名以上具有副高职称以上技术专家和研发平台管理专家进行论证，对实验室的名称、功能定位、研究方向、研究内容、内设机构、人才团队结构、任务目标、建设进度等内容提出意见和建议，并根据专家意见和建议进行修改完善，在《实施方案》中提供专家组论证意见和论证专家组人员名单。</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微软雅黑" w:cs="Times New Roman"/>
          <w:color w:val="auto"/>
          <w:kern w:val="2"/>
          <w:sz w:val="32"/>
          <w:szCs w:val="32"/>
        </w:rPr>
      </w:pPr>
      <w:r w:rsidRPr="000E5CF3">
        <w:rPr>
          <w:rFonts w:ascii="仿宋_GB2312" w:eastAsia="仿宋_GB2312" w:hAnsi="微软雅黑" w:cs="Times New Roman" w:hint="eastAsia"/>
          <w:color w:val="auto"/>
          <w:kern w:val="2"/>
          <w:sz w:val="32"/>
          <w:szCs w:val="32"/>
        </w:rPr>
        <w:lastRenderedPageBreak/>
        <w:t>3.依托单位、归口管理部门应出具支持实验室建设发展的承诺意见。</w:t>
      </w:r>
    </w:p>
    <w:p w:rsidR="00C30A5C" w:rsidRPr="000E5CF3" w:rsidRDefault="00C30A5C" w:rsidP="00C30A5C">
      <w:pPr>
        <w:snapToGrid w:val="0"/>
        <w:spacing w:line="560" w:lineRule="exact"/>
        <w:ind w:firstLine="645"/>
        <w:rPr>
          <w:rFonts w:ascii="黑体" w:eastAsia="黑体" w:hAnsi="黑体" w:cs="黑体"/>
          <w:color w:val="auto"/>
          <w:kern w:val="2"/>
          <w:sz w:val="32"/>
          <w:szCs w:val="32"/>
        </w:rPr>
      </w:pPr>
      <w:r w:rsidRPr="000E5CF3">
        <w:rPr>
          <w:rFonts w:ascii="黑体" w:eastAsia="黑体" w:hAnsi="黑体" w:cs="黑体" w:hint="eastAsia"/>
          <w:color w:val="auto"/>
          <w:kern w:val="2"/>
          <w:sz w:val="32"/>
          <w:szCs w:val="32"/>
        </w:rPr>
        <w:t>五、评审程序</w:t>
      </w:r>
    </w:p>
    <w:p w:rsidR="00C30A5C" w:rsidRPr="000E5CF3" w:rsidRDefault="00C30A5C" w:rsidP="00C30A5C">
      <w:pPr>
        <w:spacing w:line="560" w:lineRule="exact"/>
        <w:ind w:firstLine="640"/>
        <w:rPr>
          <w:rFonts w:ascii="仿宋_GB2312" w:eastAsia="仿宋_GB2312" w:hAnsi="仿宋_GB2312" w:cs="仿宋_GB2312"/>
          <w:color w:val="auto"/>
          <w:kern w:val="2"/>
          <w:sz w:val="32"/>
          <w:szCs w:val="32"/>
        </w:rPr>
      </w:pPr>
      <w:r w:rsidRPr="000E5CF3">
        <w:rPr>
          <w:rFonts w:ascii="仿宋_GB2312" w:eastAsia="仿宋_GB2312" w:hAnsi="仿宋_GB2312" w:cs="仿宋_GB2312" w:hint="eastAsia"/>
          <w:color w:val="auto"/>
          <w:kern w:val="2"/>
          <w:sz w:val="32"/>
          <w:szCs w:val="32"/>
        </w:rPr>
        <w:t>（一）审阅材料。全体专家按分工审阅全部参评单位申报材料。</w:t>
      </w:r>
    </w:p>
    <w:p w:rsidR="00C30A5C" w:rsidRPr="000E5CF3" w:rsidRDefault="00C30A5C" w:rsidP="00C30A5C">
      <w:pPr>
        <w:spacing w:line="560" w:lineRule="exact"/>
        <w:ind w:firstLine="640"/>
        <w:rPr>
          <w:rFonts w:ascii="仿宋_GB2312" w:eastAsia="仿宋_GB2312" w:hAnsi="仿宋_GB2312" w:cs="仿宋_GB2312"/>
          <w:color w:val="auto"/>
          <w:kern w:val="2"/>
          <w:sz w:val="32"/>
          <w:szCs w:val="32"/>
        </w:rPr>
      </w:pPr>
      <w:r w:rsidRPr="000E5CF3">
        <w:rPr>
          <w:rFonts w:ascii="仿宋_GB2312" w:eastAsia="仿宋_GB2312" w:hAnsi="仿宋_GB2312" w:cs="仿宋_GB2312" w:hint="eastAsia"/>
          <w:color w:val="auto"/>
          <w:kern w:val="2"/>
          <w:sz w:val="32"/>
          <w:szCs w:val="32"/>
        </w:rPr>
        <w:t>（二）基本条件审查。全体专家对申报单位逐一进行基本条件审查，并形成审查结论。未通过基本条件审查的，终止评审予以淘汰。</w:t>
      </w:r>
    </w:p>
    <w:p w:rsidR="00C30A5C" w:rsidRPr="000E5CF3" w:rsidRDefault="00C30A5C" w:rsidP="00C30A5C">
      <w:pPr>
        <w:spacing w:line="560" w:lineRule="exact"/>
        <w:ind w:firstLine="640"/>
        <w:rPr>
          <w:rFonts w:ascii="仿宋_GB2312" w:eastAsia="仿宋_GB2312" w:hAnsi="仿宋_GB2312" w:cs="仿宋_GB2312"/>
          <w:color w:val="auto"/>
          <w:kern w:val="2"/>
          <w:sz w:val="32"/>
          <w:szCs w:val="32"/>
        </w:rPr>
      </w:pPr>
      <w:r w:rsidRPr="000E5CF3">
        <w:rPr>
          <w:rFonts w:ascii="仿宋_GB2312" w:eastAsia="仿宋_GB2312" w:hAnsi="仿宋_GB2312" w:cs="仿宋_GB2312" w:hint="eastAsia"/>
          <w:color w:val="auto"/>
          <w:kern w:val="2"/>
          <w:sz w:val="32"/>
          <w:szCs w:val="32"/>
        </w:rPr>
        <w:t>（三）</w:t>
      </w:r>
      <w:r w:rsidRPr="000E5CF3">
        <w:rPr>
          <w:rFonts w:ascii="仿宋_GB2312" w:eastAsia="仿宋_GB2312" w:hAnsi="仿宋_GB2312" w:cs="仿宋_GB2312" w:hint="eastAsia"/>
          <w:color w:val="auto"/>
          <w:kern w:val="2"/>
          <w:sz w:val="32"/>
          <w:szCs w:val="32"/>
          <w:lang w:bidi="ar"/>
        </w:rPr>
        <w:t>评价评分评审。</w:t>
      </w:r>
      <w:r w:rsidRPr="000E5CF3">
        <w:rPr>
          <w:rFonts w:ascii="仿宋_GB2312" w:eastAsia="仿宋_GB2312" w:hAnsi="仿宋_GB2312" w:cs="仿宋_GB2312" w:hint="eastAsia"/>
          <w:color w:val="auto"/>
          <w:kern w:val="2"/>
          <w:sz w:val="32"/>
          <w:szCs w:val="32"/>
        </w:rPr>
        <w:t>通过基本条件审查的，进入评价评分评审环节。全体专家按照评价评分指标体系及打分要求，独立在评审系统进行评判打分。评审系统按照“去掉一个最高分、去掉一个最低分计算平均分，保留小数点后两位数字”计分办法，对专家打分情况进行汇总，形成评价打分评审得分。评价评分评审结束后，评审系统按得分由高到低进行排序形成评价打分结果。</w:t>
      </w:r>
    </w:p>
    <w:p w:rsidR="00C30A5C" w:rsidRPr="000E5CF3" w:rsidRDefault="00C30A5C" w:rsidP="00C30A5C">
      <w:pPr>
        <w:spacing w:line="560" w:lineRule="exact"/>
        <w:ind w:firstLine="642"/>
        <w:rPr>
          <w:rFonts w:ascii="仿宋_GB2312" w:eastAsia="仿宋_GB2312" w:hAnsi="仿宋_GB2312" w:cs="仿宋_GB2312"/>
          <w:color w:val="auto"/>
          <w:kern w:val="2"/>
          <w:sz w:val="32"/>
          <w:szCs w:val="32"/>
        </w:rPr>
      </w:pPr>
      <w:r w:rsidRPr="000E5CF3">
        <w:rPr>
          <w:rFonts w:ascii="仿宋_GB2312" w:eastAsia="仿宋_GB2312" w:hAnsi="仿宋_GB2312" w:cs="仿宋_GB2312" w:hint="eastAsia"/>
          <w:bCs/>
          <w:snapToGrid w:val="0"/>
          <w:color w:val="auto"/>
          <w:sz w:val="32"/>
          <w:szCs w:val="32"/>
        </w:rPr>
        <w:t>（四）建设名单确定。</w:t>
      </w:r>
      <w:r w:rsidRPr="000E5CF3">
        <w:rPr>
          <w:rFonts w:ascii="仿宋_GB2312" w:eastAsia="仿宋_GB2312" w:hAnsi="仿宋_GB2312" w:cs="仿宋_GB2312" w:hint="eastAsia"/>
          <w:color w:val="auto"/>
          <w:kern w:val="2"/>
          <w:sz w:val="32"/>
          <w:szCs w:val="32"/>
        </w:rPr>
        <w:t>省科技厅主管业务处室根据专家组评审结果和年度建设计划任务目标，依得分顺序提出拟新建</w:t>
      </w:r>
      <w:r w:rsidRPr="000E5CF3">
        <w:rPr>
          <w:rFonts w:ascii="仿宋_GB2312" w:eastAsia="仿宋_GB2312" w:hAnsi="仿宋_GB2312" w:cs="仿宋_GB2312" w:hint="eastAsia"/>
          <w:color w:val="auto"/>
          <w:kern w:val="2"/>
          <w:sz w:val="32"/>
          <w:szCs w:val="32"/>
          <w:lang w:bidi="ar"/>
        </w:rPr>
        <w:t>实验室</w:t>
      </w:r>
      <w:r w:rsidRPr="000E5CF3">
        <w:rPr>
          <w:rFonts w:ascii="仿宋_GB2312" w:eastAsia="仿宋_GB2312" w:hAnsi="仿宋_GB2312" w:cs="仿宋_GB2312" w:hint="eastAsia"/>
          <w:color w:val="auto"/>
          <w:kern w:val="2"/>
          <w:sz w:val="32"/>
          <w:szCs w:val="32"/>
        </w:rPr>
        <w:t>名单，经主管厅长审核同意，报厅党组会审议。厅党组会研究审定后，在省科技厅网站对拟新建实验室名单进行社会公示，公示期七天。对公示无异议的</w:t>
      </w:r>
      <w:r w:rsidRPr="000E5CF3">
        <w:rPr>
          <w:rFonts w:ascii="仿宋_GB2312" w:eastAsia="仿宋_GB2312" w:hAnsi="仿宋_GB2312" w:cs="仿宋_GB2312" w:hint="eastAsia"/>
          <w:color w:val="auto"/>
          <w:kern w:val="2"/>
          <w:sz w:val="32"/>
          <w:szCs w:val="32"/>
          <w:lang w:bidi="ar"/>
        </w:rPr>
        <w:t>实验室</w:t>
      </w:r>
      <w:r w:rsidRPr="000E5CF3">
        <w:rPr>
          <w:rFonts w:ascii="仿宋_GB2312" w:eastAsia="仿宋_GB2312" w:hAnsi="仿宋_GB2312" w:cs="仿宋_GB2312" w:hint="eastAsia"/>
          <w:color w:val="auto"/>
          <w:kern w:val="2"/>
          <w:sz w:val="32"/>
          <w:szCs w:val="32"/>
        </w:rPr>
        <w:t>，省科技厅印发新建</w:t>
      </w:r>
      <w:r w:rsidRPr="000E5CF3">
        <w:rPr>
          <w:rFonts w:ascii="仿宋_GB2312" w:eastAsia="仿宋_GB2312" w:hAnsi="仿宋_GB2312" w:cs="仿宋_GB2312" w:hint="eastAsia"/>
          <w:color w:val="auto"/>
          <w:kern w:val="2"/>
          <w:sz w:val="32"/>
          <w:szCs w:val="32"/>
          <w:lang w:bidi="ar"/>
        </w:rPr>
        <w:t>实验室</w:t>
      </w:r>
      <w:r w:rsidRPr="000E5CF3">
        <w:rPr>
          <w:rFonts w:ascii="仿宋_GB2312" w:eastAsia="仿宋_GB2312" w:hAnsi="仿宋_GB2312" w:cs="仿宋_GB2312" w:hint="eastAsia"/>
          <w:color w:val="auto"/>
          <w:kern w:val="2"/>
          <w:sz w:val="32"/>
          <w:szCs w:val="32"/>
        </w:rPr>
        <w:t>公文，</w:t>
      </w:r>
      <w:r w:rsidRPr="000E5CF3">
        <w:rPr>
          <w:rFonts w:ascii="仿宋_GB2312" w:eastAsia="仿宋_GB2312" w:hAnsi="仿宋_GB2312" w:cs="仿宋_GB2312" w:hint="eastAsia"/>
          <w:color w:val="auto"/>
          <w:kern w:val="2"/>
          <w:sz w:val="32"/>
          <w:szCs w:val="32"/>
        </w:rPr>
        <w:lastRenderedPageBreak/>
        <w:t>相关实验室取得立项建设资格进入二年建设期。</w:t>
      </w:r>
    </w:p>
    <w:p w:rsidR="00C30A5C" w:rsidRPr="000E5CF3" w:rsidRDefault="00C30A5C" w:rsidP="00C30A5C">
      <w:pPr>
        <w:snapToGrid w:val="0"/>
        <w:spacing w:line="560" w:lineRule="exact"/>
        <w:ind w:firstLine="645"/>
        <w:rPr>
          <w:rFonts w:ascii="黑体" w:eastAsia="黑体" w:hAnsi="黑体" w:cs="Times New Roman"/>
          <w:color w:val="auto"/>
          <w:kern w:val="2"/>
          <w:sz w:val="32"/>
          <w:szCs w:val="32"/>
        </w:rPr>
      </w:pPr>
      <w:r w:rsidRPr="000E5CF3">
        <w:rPr>
          <w:rFonts w:ascii="仿宋_GB2312" w:eastAsia="仿宋_GB2312" w:hAnsi="仿宋_GB2312" w:cs="仿宋_GB2312" w:hint="eastAsia"/>
          <w:color w:val="auto"/>
          <w:kern w:val="2"/>
          <w:sz w:val="32"/>
          <w:szCs w:val="32"/>
        </w:rPr>
        <w:t>（五）评审意见反馈。新建实验室通知印发后，省科技厅通过“创新平台申报及评审管理系统”反馈专家组对各个参评单位的评审意见，有关单位可登录系统查看。</w:t>
      </w:r>
    </w:p>
    <w:p w:rsidR="00C30A5C" w:rsidRPr="000E5CF3" w:rsidRDefault="00C30A5C" w:rsidP="00C30A5C">
      <w:pPr>
        <w:snapToGrid w:val="0"/>
        <w:spacing w:line="560" w:lineRule="exact"/>
        <w:ind w:firstLine="645"/>
        <w:rPr>
          <w:rFonts w:ascii="黑体" w:eastAsia="黑体" w:hAnsi="黑体" w:cs="Times New Roman"/>
          <w:color w:val="auto"/>
          <w:kern w:val="2"/>
          <w:sz w:val="32"/>
          <w:szCs w:val="32"/>
        </w:rPr>
      </w:pPr>
      <w:r w:rsidRPr="000E5CF3">
        <w:rPr>
          <w:rFonts w:ascii="黑体" w:eastAsia="黑体" w:hAnsi="黑体" w:cs="Times New Roman" w:hint="eastAsia"/>
          <w:color w:val="auto"/>
          <w:kern w:val="2"/>
          <w:sz w:val="32"/>
          <w:szCs w:val="32"/>
        </w:rPr>
        <w:t>六、</w:t>
      </w:r>
      <w:r w:rsidRPr="000E5CF3">
        <w:rPr>
          <w:rFonts w:ascii="黑体" w:eastAsia="黑体" w:hAnsi="黑体" w:cs="黑体" w:hint="eastAsia"/>
          <w:color w:val="auto"/>
          <w:kern w:val="2"/>
          <w:sz w:val="32"/>
          <w:szCs w:val="32"/>
        </w:rPr>
        <w:t>基本条件审查指标</w:t>
      </w:r>
    </w:p>
    <w:p w:rsidR="00C30A5C" w:rsidRPr="000E5CF3" w:rsidRDefault="00C30A5C" w:rsidP="00C30A5C">
      <w:pPr>
        <w:widowControl/>
        <w:snapToGrid w:val="0"/>
        <w:spacing w:line="560" w:lineRule="exact"/>
        <w:rPr>
          <w:rFonts w:ascii="仿宋_GB2312" w:eastAsia="仿宋_GB2312" w:hAnsi="仿宋_GB2312" w:cs="仿宋_GB2312"/>
          <w:bCs/>
          <w:kern w:val="2"/>
          <w:sz w:val="32"/>
          <w:szCs w:val="32"/>
        </w:rPr>
      </w:pPr>
      <w:r w:rsidRPr="000E5CF3">
        <w:rPr>
          <w:rFonts w:ascii="Times New Roman" w:hAnsi="仿宋_GB2312" w:cs="仿宋_GB2312" w:hint="eastAsia"/>
          <w:bCs/>
          <w:kern w:val="2"/>
          <w:sz w:val="21"/>
          <w:szCs w:val="32"/>
        </w:rPr>
        <w:t xml:space="preserve">    </w:t>
      </w:r>
      <w:r w:rsidRPr="000E5CF3">
        <w:rPr>
          <w:rFonts w:ascii="仿宋_GB2312" w:eastAsia="仿宋_GB2312" w:hAnsi="仿宋_GB2312" w:cs="仿宋_GB2312" w:hint="eastAsia"/>
          <w:color w:val="auto"/>
          <w:kern w:val="2"/>
          <w:sz w:val="32"/>
          <w:szCs w:val="32"/>
        </w:rPr>
        <w:t xml:space="preserve"> （一）符</w:t>
      </w:r>
      <w:r w:rsidRPr="000E5CF3">
        <w:rPr>
          <w:rFonts w:ascii="仿宋_GB2312" w:eastAsia="仿宋_GB2312" w:hAnsi="仿宋_GB2312" w:cs="仿宋_GB2312" w:hint="eastAsia"/>
          <w:bCs/>
          <w:kern w:val="2"/>
          <w:sz w:val="32"/>
          <w:szCs w:val="32"/>
        </w:rPr>
        <w:t>合国家政策和相关规定，开展应用基础研究、竞争前共性关键技术研究、技术标准研究，无重大违法记录和诚信惩戒记录。</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仿宋_GB2312" w:cs="仿宋_GB2312"/>
          <w:bCs/>
          <w:kern w:val="2"/>
          <w:sz w:val="32"/>
          <w:szCs w:val="32"/>
        </w:rPr>
      </w:pPr>
      <w:r w:rsidRPr="000E5CF3">
        <w:rPr>
          <w:rFonts w:ascii="仿宋_GB2312" w:eastAsia="仿宋_GB2312" w:hAnsi="仿宋_GB2312" w:cs="仿宋_GB2312" w:hint="eastAsia"/>
          <w:bCs/>
          <w:kern w:val="2"/>
          <w:sz w:val="32"/>
          <w:szCs w:val="32"/>
        </w:rPr>
        <w:t>（二）依托单位是河北省境内注册登记的企业法人；企业的科研开发人员总数在50人以上；是生产型企业的，近三年各年度主营业务收入需稳定在1亿元以上、企业年投入研发项目经费（指投入科学技术研究或开发项目的经费，不包括设施建设投入、人员工资和仪器设备投资）均在300万元以上；是服务型企业的，近三年各年度主营业务收入（含技术研发、技术转让（许可）、技术咨询、技术服务、技术股权投资收益、技术承包收入等）需稳定在5000万元以上、企业年投入研发项目经费均在200万元以上。</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仿宋_GB2312" w:cs="仿宋_GB2312"/>
          <w:bCs/>
          <w:kern w:val="2"/>
          <w:sz w:val="32"/>
          <w:szCs w:val="32"/>
        </w:rPr>
      </w:pPr>
      <w:r w:rsidRPr="000E5CF3">
        <w:rPr>
          <w:rFonts w:ascii="仿宋_GB2312" w:eastAsia="仿宋_GB2312" w:hAnsi="仿宋_GB2312" w:cs="仿宋_GB2312" w:hint="eastAsia"/>
          <w:bCs/>
          <w:kern w:val="2"/>
          <w:sz w:val="32"/>
          <w:szCs w:val="32"/>
        </w:rPr>
        <w:lastRenderedPageBreak/>
        <w:t>（三）拥有本领域高水平原创性成果或国家技术发明专利，承担过国家或省级科技计划研发项目。</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仿宋_GB2312" w:cs="仿宋_GB2312"/>
          <w:bCs/>
          <w:kern w:val="2"/>
          <w:sz w:val="32"/>
          <w:szCs w:val="32"/>
        </w:rPr>
      </w:pPr>
      <w:r w:rsidRPr="000E5CF3">
        <w:rPr>
          <w:rFonts w:ascii="仿宋_GB2312" w:eastAsia="仿宋_GB2312" w:hAnsi="仿宋_GB2312" w:cs="仿宋_GB2312" w:hint="eastAsia"/>
          <w:bCs/>
          <w:kern w:val="2"/>
          <w:sz w:val="32"/>
          <w:szCs w:val="32"/>
        </w:rPr>
        <w:t>（四）实验室固定科研人员不少于20人，依托单位固定人员占比在70%以上，固定人员不与本单位现有省级以上重点实验室或技术创新中心的固定人员交叉重复。</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仿宋_GB2312" w:cs="仿宋_GB2312"/>
          <w:bCs/>
          <w:kern w:val="2"/>
          <w:sz w:val="32"/>
          <w:szCs w:val="32"/>
        </w:rPr>
      </w:pPr>
      <w:r w:rsidRPr="000E5CF3">
        <w:rPr>
          <w:rFonts w:ascii="仿宋_GB2312" w:eastAsia="仿宋_GB2312" w:hAnsi="仿宋_GB2312" w:cs="仿宋_GB2312" w:hint="eastAsia"/>
          <w:bCs/>
          <w:kern w:val="2"/>
          <w:sz w:val="32"/>
          <w:szCs w:val="32"/>
        </w:rPr>
        <w:t>（五）实验室具备良好的科研实验条件和相对集中的科研办公用房，实验办公用房面积不低于800平方米，科研仪器设备原值不低于1000万元。</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仿宋_GB2312" w:cs="仿宋_GB2312"/>
          <w:bCs/>
          <w:kern w:val="2"/>
          <w:sz w:val="32"/>
          <w:szCs w:val="32"/>
        </w:rPr>
      </w:pPr>
      <w:r w:rsidRPr="000E5CF3">
        <w:rPr>
          <w:rFonts w:ascii="仿宋_GB2312" w:eastAsia="仿宋_GB2312" w:hAnsi="仿宋_GB2312" w:cs="仿宋_GB2312" w:hint="eastAsia"/>
          <w:bCs/>
          <w:kern w:val="2"/>
          <w:sz w:val="32"/>
          <w:szCs w:val="32"/>
        </w:rPr>
        <w:t>（六）依托单位和实验室具有规范的管理制度，能够保障实验室的有效建设、高效运行和可持续发展。</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仿宋_GB2312" w:cs="仿宋_GB2312"/>
          <w:bCs/>
          <w:kern w:val="2"/>
          <w:sz w:val="32"/>
          <w:szCs w:val="32"/>
        </w:rPr>
      </w:pPr>
      <w:r w:rsidRPr="000E5CF3">
        <w:rPr>
          <w:rFonts w:ascii="仿宋_GB2312" w:eastAsia="仿宋_GB2312" w:hAnsi="仿宋_GB2312" w:cs="仿宋_GB2312" w:hint="eastAsia"/>
          <w:bCs/>
          <w:kern w:val="2"/>
          <w:sz w:val="32"/>
          <w:szCs w:val="32"/>
        </w:rPr>
        <w:t>（七）实验室与相关领域2个以上国家或省级实验室签订了伙伴实验室协议，建立伙伴实验室关系。</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仿宋_GB2312" w:cs="仿宋_GB2312"/>
          <w:bCs/>
          <w:kern w:val="2"/>
          <w:sz w:val="32"/>
          <w:szCs w:val="32"/>
        </w:rPr>
      </w:pPr>
      <w:r w:rsidRPr="000E5CF3">
        <w:rPr>
          <w:rFonts w:ascii="仿宋_GB2312" w:eastAsia="仿宋_GB2312" w:hAnsi="仿宋_GB2312" w:cs="仿宋_GB2312" w:hint="eastAsia"/>
          <w:bCs/>
          <w:kern w:val="2"/>
          <w:sz w:val="32"/>
          <w:szCs w:val="32"/>
        </w:rPr>
        <w:t>（八）联合共建的实验室，依托单位与共建单位签订了共建实验室协议，确定了联合共建的方式、人员、任务分工以及各自的权利和义务。</w:t>
      </w:r>
    </w:p>
    <w:p w:rsidR="00C30A5C" w:rsidRPr="000E5CF3" w:rsidRDefault="00C30A5C" w:rsidP="00C30A5C">
      <w:pPr>
        <w:widowControl/>
        <w:shd w:val="clear" w:color="auto" w:fill="FFFFFF"/>
        <w:snapToGrid w:val="0"/>
        <w:spacing w:line="560" w:lineRule="exact"/>
        <w:ind w:firstLineChars="200" w:firstLine="640"/>
        <w:rPr>
          <w:rFonts w:ascii="仿宋_GB2312" w:eastAsia="仿宋_GB2312" w:hAnsi="仿宋_GB2312" w:cs="仿宋_GB2312"/>
          <w:bCs/>
          <w:kern w:val="2"/>
          <w:sz w:val="32"/>
          <w:szCs w:val="32"/>
        </w:rPr>
      </w:pPr>
      <w:r w:rsidRPr="000E5CF3">
        <w:rPr>
          <w:rFonts w:ascii="仿宋_GB2312" w:eastAsia="仿宋_GB2312" w:hAnsi="仿宋_GB2312" w:cs="仿宋_GB2312" w:hint="eastAsia"/>
          <w:bCs/>
          <w:kern w:val="2"/>
          <w:sz w:val="32"/>
          <w:szCs w:val="32"/>
        </w:rPr>
        <w:lastRenderedPageBreak/>
        <w:t>（九）依托单位承诺并能够为实验室提供必要的保障条件和建设经费及运行经费。</w:t>
      </w:r>
    </w:p>
    <w:p w:rsidR="00C30A5C" w:rsidRPr="000E5CF3" w:rsidRDefault="00C30A5C" w:rsidP="00C30A5C">
      <w:pPr>
        <w:snapToGrid w:val="0"/>
        <w:spacing w:line="560" w:lineRule="exact"/>
        <w:ind w:firstLineChars="200" w:firstLine="640"/>
        <w:rPr>
          <w:rFonts w:ascii="仿宋_GB2312" w:eastAsia="仿宋_GB2312" w:hAnsi="仿宋_GB2312" w:cs="仿宋_GB2312"/>
          <w:bCs/>
          <w:kern w:val="2"/>
          <w:sz w:val="32"/>
          <w:szCs w:val="32"/>
        </w:rPr>
      </w:pPr>
      <w:r w:rsidRPr="000E5CF3">
        <w:rPr>
          <w:rFonts w:ascii="仿宋_GB2312" w:eastAsia="仿宋_GB2312" w:hAnsi="仿宋_GB2312" w:cs="仿宋_GB2312" w:hint="eastAsia"/>
          <w:bCs/>
          <w:kern w:val="2"/>
          <w:sz w:val="32"/>
          <w:szCs w:val="32"/>
        </w:rPr>
        <w:t>（十）归口管理部门承诺对实验室建设发展提供扶持政策、科研任务和指导服务。</w:t>
      </w:r>
    </w:p>
    <w:p w:rsidR="00C30A5C" w:rsidRPr="000E5CF3" w:rsidRDefault="00C30A5C" w:rsidP="00C30A5C">
      <w:pPr>
        <w:snapToGrid w:val="0"/>
        <w:spacing w:line="560" w:lineRule="exact"/>
        <w:ind w:firstLine="640"/>
        <w:rPr>
          <w:rFonts w:ascii="仿宋_GB2312" w:eastAsia="仿宋_GB2312" w:hAnsi="仿宋_GB2312" w:cs="仿宋_GB2312"/>
          <w:color w:val="auto"/>
          <w:kern w:val="2"/>
          <w:sz w:val="32"/>
          <w:szCs w:val="32"/>
        </w:rPr>
      </w:pPr>
      <w:r w:rsidRPr="000E5CF3">
        <w:rPr>
          <w:rFonts w:ascii="仿宋_GB2312" w:eastAsia="仿宋_GB2312" w:hAnsi="仿宋_GB2312" w:cs="仿宋_GB2312" w:hint="eastAsia"/>
          <w:color w:val="auto"/>
          <w:kern w:val="2"/>
          <w:sz w:val="32"/>
          <w:szCs w:val="32"/>
        </w:rPr>
        <w:t>以上10项指标为一票否决指标，一条或一条以上（含条款中的要点内容）不符合的，基本条件审查结果为不通过，退出评审予以淘汰。</w:t>
      </w:r>
    </w:p>
    <w:p w:rsidR="00C30A5C" w:rsidRPr="000E5CF3" w:rsidRDefault="00C30A5C" w:rsidP="00C30A5C">
      <w:pPr>
        <w:snapToGrid w:val="0"/>
        <w:spacing w:line="560" w:lineRule="exact"/>
        <w:rPr>
          <w:rFonts w:ascii="黑体" w:eastAsia="黑体" w:hAnsi="黑体" w:cs="黑体"/>
          <w:color w:val="auto"/>
          <w:kern w:val="2"/>
          <w:sz w:val="32"/>
          <w:szCs w:val="32"/>
        </w:rPr>
      </w:pPr>
      <w:r w:rsidRPr="000E5CF3">
        <w:rPr>
          <w:rFonts w:ascii="黑体" w:eastAsia="黑体" w:hAnsi="黑体" w:cs="黑体" w:hint="eastAsia"/>
          <w:color w:val="auto"/>
          <w:kern w:val="2"/>
          <w:sz w:val="32"/>
          <w:szCs w:val="32"/>
        </w:rPr>
        <w:t xml:space="preserve">    七、评价评分指标体系</w:t>
      </w:r>
    </w:p>
    <w:p w:rsidR="00C30A5C" w:rsidRPr="000E5CF3" w:rsidRDefault="00C30A5C" w:rsidP="00C30A5C">
      <w:pPr>
        <w:snapToGrid w:val="0"/>
        <w:spacing w:line="560" w:lineRule="exact"/>
        <w:rPr>
          <w:rFonts w:ascii="仿宋_GB2312" w:eastAsia="仿宋_GB2312" w:hAnsi="仿宋_GB2312" w:cs="仿宋_GB2312"/>
          <w:color w:val="auto"/>
          <w:kern w:val="2"/>
          <w:sz w:val="32"/>
          <w:szCs w:val="32"/>
          <w:lang w:bidi="ar"/>
        </w:rPr>
      </w:pPr>
      <w:r w:rsidRPr="000E5CF3">
        <w:rPr>
          <w:rFonts w:ascii="仿宋_GB2312" w:eastAsia="仿宋_GB2312" w:hAnsi="仿宋_GB2312" w:cs="仿宋_GB2312" w:hint="eastAsia"/>
          <w:color w:val="auto"/>
          <w:kern w:val="2"/>
          <w:sz w:val="32"/>
          <w:szCs w:val="32"/>
          <w:lang w:bidi="ar"/>
        </w:rPr>
        <w:t xml:space="preserve">    通过基本条件审查的，进入评价打分评审，专家组根据评价打分指标体系及评价要点，对参评单位各有关方面情况进行比较，根据好、中、差对应分值设定进行评价和打分。重点评价以下内容：</w:t>
      </w:r>
    </w:p>
    <w:p w:rsidR="00C30A5C" w:rsidRPr="000E5CF3" w:rsidRDefault="00C30A5C" w:rsidP="00C30A5C">
      <w:pPr>
        <w:spacing w:line="560" w:lineRule="exact"/>
        <w:ind w:firstLine="640"/>
        <w:rPr>
          <w:rFonts w:ascii="仿宋_GB2312" w:eastAsia="仿宋_GB2312" w:hAnsi="仿宋_GB2312" w:cs="仿宋_GB2312"/>
          <w:color w:val="auto"/>
          <w:kern w:val="2"/>
          <w:sz w:val="32"/>
          <w:szCs w:val="32"/>
        </w:rPr>
      </w:pPr>
      <w:r w:rsidRPr="000E5CF3">
        <w:rPr>
          <w:rFonts w:ascii="仿宋_GB2312" w:eastAsia="仿宋_GB2312" w:hAnsi="仿宋_GB2312" w:cs="仿宋_GB2312" w:hint="eastAsia"/>
          <w:color w:val="auto"/>
          <w:kern w:val="2"/>
          <w:sz w:val="32"/>
          <w:szCs w:val="32"/>
        </w:rPr>
        <w:t>（一）建设实验室的必要性。建设该实验室的必要性和可行性。（10分）</w:t>
      </w:r>
    </w:p>
    <w:p w:rsidR="00C30A5C" w:rsidRPr="000E5CF3" w:rsidRDefault="00C30A5C" w:rsidP="00C30A5C">
      <w:pPr>
        <w:spacing w:line="560" w:lineRule="exact"/>
        <w:ind w:firstLine="640"/>
        <w:rPr>
          <w:rFonts w:ascii="仿宋_GB2312" w:eastAsia="仿宋_GB2312" w:hAnsi="仿宋_GB2312" w:cs="仿宋_GB2312"/>
          <w:color w:val="auto"/>
          <w:kern w:val="2"/>
          <w:sz w:val="32"/>
          <w:szCs w:val="32"/>
        </w:rPr>
      </w:pPr>
      <w:r w:rsidRPr="000E5CF3">
        <w:rPr>
          <w:rFonts w:ascii="仿宋_GB2312" w:eastAsia="仿宋_GB2312" w:hAnsi="仿宋_GB2312" w:cs="仿宋_GB2312" w:hint="eastAsia"/>
          <w:color w:val="auto"/>
          <w:kern w:val="2"/>
          <w:sz w:val="32"/>
          <w:szCs w:val="32"/>
        </w:rPr>
        <w:t>（二）实验室名称、研究方向和研究内容设置。实验室名称的科学性、合理性；各研究方向及其研究内容的前沿性、基础性和创新性。（20分）</w:t>
      </w:r>
    </w:p>
    <w:p w:rsidR="00C30A5C" w:rsidRPr="000E5CF3" w:rsidRDefault="00C30A5C" w:rsidP="00C30A5C">
      <w:pPr>
        <w:spacing w:line="560" w:lineRule="exact"/>
        <w:ind w:firstLine="640"/>
        <w:rPr>
          <w:rFonts w:ascii="仿宋_GB2312" w:eastAsia="仿宋_GB2312" w:hAnsi="仿宋_GB2312" w:cs="仿宋_GB2312"/>
          <w:color w:val="auto"/>
          <w:kern w:val="2"/>
          <w:sz w:val="32"/>
          <w:szCs w:val="32"/>
        </w:rPr>
      </w:pPr>
      <w:r w:rsidRPr="000E5CF3">
        <w:rPr>
          <w:rFonts w:ascii="仿宋_GB2312" w:eastAsia="仿宋_GB2312" w:hAnsi="仿宋_GB2312" w:cs="仿宋_GB2312" w:hint="eastAsia"/>
          <w:color w:val="auto"/>
          <w:kern w:val="2"/>
          <w:sz w:val="32"/>
          <w:szCs w:val="32"/>
        </w:rPr>
        <w:t>（三）实验室组织架构及运行管理情况。实验室组织架构、学术委员会、内</w:t>
      </w:r>
      <w:r w:rsidRPr="000E5CF3">
        <w:rPr>
          <w:rFonts w:ascii="仿宋_GB2312" w:eastAsia="仿宋_GB2312" w:hAnsi="仿宋_GB2312" w:cs="仿宋_GB2312" w:hint="eastAsia"/>
          <w:color w:val="auto"/>
          <w:kern w:val="2"/>
          <w:sz w:val="32"/>
          <w:szCs w:val="32"/>
        </w:rPr>
        <w:lastRenderedPageBreak/>
        <w:t>部机构设置；实验室运行管理制度的规范性、可行性。（20分）</w:t>
      </w:r>
    </w:p>
    <w:p w:rsidR="00C30A5C" w:rsidRPr="000E5CF3" w:rsidRDefault="00C30A5C" w:rsidP="00C30A5C">
      <w:pPr>
        <w:spacing w:line="560" w:lineRule="exact"/>
        <w:ind w:firstLine="640"/>
        <w:rPr>
          <w:rFonts w:ascii="仿宋_GB2312" w:eastAsia="仿宋_GB2312" w:hAnsi="仿宋_GB2312" w:cs="仿宋_GB2312"/>
          <w:color w:val="auto"/>
          <w:kern w:val="2"/>
          <w:sz w:val="32"/>
          <w:szCs w:val="32"/>
        </w:rPr>
      </w:pPr>
      <w:r w:rsidRPr="000E5CF3">
        <w:rPr>
          <w:rFonts w:ascii="仿宋_GB2312" w:eastAsia="仿宋_GB2312" w:hAnsi="仿宋_GB2312" w:cs="仿宋_GB2312" w:hint="eastAsia"/>
          <w:color w:val="auto"/>
          <w:kern w:val="2"/>
          <w:sz w:val="32"/>
          <w:szCs w:val="32"/>
        </w:rPr>
        <w:t>（四）实验室科研工作基础及实验条件情况。依托单位近三年承担项目、发表论文、获得专利、奖励、制定标准、取得代表性成果情况；实验室主任、各方向科研骨干和科研团队的情况；实验室科研实验条件情况。（20分）</w:t>
      </w:r>
    </w:p>
    <w:p w:rsidR="00C30A5C" w:rsidRPr="000E5CF3" w:rsidRDefault="00C30A5C" w:rsidP="00C30A5C">
      <w:pPr>
        <w:spacing w:line="560" w:lineRule="exact"/>
        <w:ind w:firstLine="640"/>
        <w:rPr>
          <w:rFonts w:ascii="仿宋_GB2312" w:eastAsia="仿宋_GB2312" w:hAnsi="仿宋_GB2312" w:cs="仿宋_GB2312"/>
          <w:color w:val="auto"/>
          <w:kern w:val="2"/>
          <w:sz w:val="32"/>
          <w:szCs w:val="32"/>
        </w:rPr>
      </w:pPr>
      <w:r w:rsidRPr="000E5CF3">
        <w:rPr>
          <w:rFonts w:ascii="仿宋_GB2312" w:eastAsia="仿宋_GB2312" w:hAnsi="仿宋_GB2312" w:cs="仿宋_GB2312" w:hint="eastAsia"/>
          <w:color w:val="auto"/>
          <w:kern w:val="2"/>
          <w:sz w:val="32"/>
          <w:szCs w:val="32"/>
        </w:rPr>
        <w:t>（五）实验室建设目标的合理性和可行性。实验室五年发展目标的合理性、可行性；实验室两年建设期工作计划安排具体，指标量化合理。（20分）</w:t>
      </w:r>
    </w:p>
    <w:p w:rsidR="00C30A5C" w:rsidRPr="000E5CF3" w:rsidRDefault="00C30A5C" w:rsidP="00C30A5C">
      <w:pPr>
        <w:spacing w:line="560" w:lineRule="exact"/>
        <w:ind w:firstLine="640"/>
        <w:rPr>
          <w:rFonts w:ascii="仿宋_GB2312" w:eastAsia="仿宋_GB2312" w:hAnsi="仿宋_GB2312" w:cs="仿宋_GB2312"/>
          <w:color w:val="auto"/>
          <w:kern w:val="2"/>
          <w:sz w:val="32"/>
          <w:szCs w:val="32"/>
        </w:rPr>
      </w:pPr>
      <w:r w:rsidRPr="000E5CF3">
        <w:rPr>
          <w:rFonts w:ascii="仿宋_GB2312" w:eastAsia="仿宋_GB2312" w:hAnsi="仿宋_GB2312" w:cs="仿宋_GB2312" w:hint="eastAsia"/>
          <w:color w:val="auto"/>
          <w:kern w:val="2"/>
          <w:sz w:val="32"/>
          <w:szCs w:val="32"/>
        </w:rPr>
        <w:t>（六）依托单位和归口管理部门支持情况。依托单位的规模、生存发展能力和行业影响力；依托单位和归口管理部门的重视程度、经费投入能力、保障措施情况。（10分）</w:t>
      </w:r>
    </w:p>
    <w:p w:rsidR="00C30A5C" w:rsidRDefault="00C30A5C" w:rsidP="00C30A5C">
      <w:pPr>
        <w:spacing w:line="560" w:lineRule="exact"/>
        <w:ind w:firstLine="640"/>
        <w:rPr>
          <w:rFonts w:ascii="黑体" w:eastAsia="黑体" w:hAnsi="黑体" w:cs="黑体"/>
          <w:color w:val="auto"/>
          <w:kern w:val="2"/>
          <w:sz w:val="32"/>
          <w:szCs w:val="32"/>
        </w:rPr>
      </w:pPr>
      <w:r w:rsidRPr="000E5CF3">
        <w:rPr>
          <w:rFonts w:ascii="黑体" w:eastAsia="黑体" w:hAnsi="黑体" w:cs="黑体" w:hint="eastAsia"/>
          <w:color w:val="auto"/>
          <w:kern w:val="2"/>
          <w:sz w:val="32"/>
          <w:szCs w:val="32"/>
        </w:rPr>
        <w:t xml:space="preserve">   </w:t>
      </w:r>
    </w:p>
    <w:p w:rsidR="00EA5F99" w:rsidRDefault="00EA5F99"/>
    <w:sectPr w:rsidR="00EA5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5C"/>
    <w:rsid w:val="00C03489"/>
    <w:rsid w:val="00C30A5C"/>
    <w:rsid w:val="00EA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D265D-9F1D-4F10-9FB8-DEAFC692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A5C"/>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C30A5C"/>
    <w:pPr>
      <w:widowControl/>
      <w:spacing w:after="160" w:line="240" w:lineRule="exact"/>
      <w:jc w:val="left"/>
    </w:pPr>
    <w:rPr>
      <w:rFonts w:ascii="Arial" w:eastAsia="Times New Roman" w:hAnsi="Arial" w:cs="Verdana"/>
      <w:b/>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dcterms:created xsi:type="dcterms:W3CDTF">2021-03-22T07:28:00Z</dcterms:created>
  <dcterms:modified xsi:type="dcterms:W3CDTF">2021-03-22T07:28:00Z</dcterms:modified>
</cp:coreProperties>
</file>