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4500" w:type="pct"/>
        <w:jc w:val="center"/>
        <w:tblCellSpacing w:w="7" w:type="dxa"/>
        <w:shd w:val="clear"/>
        <w:tblLayout w:type="autofit"/>
        <w:tblCellMar>
          <w:top w:w="0" w:type="dxa"/>
          <w:left w:w="0" w:type="dxa"/>
          <w:bottom w:w="0" w:type="dxa"/>
          <w:right w:w="0" w:type="dxa"/>
        </w:tblCellMar>
      </w:tblPr>
      <w:tblGrid>
        <w:gridCol w:w="7501"/>
      </w:tblGrid>
      <w:tr>
        <w:tblPrEx>
          <w:shd w:val="clear"/>
          <w:tblCellMar>
            <w:top w:w="0" w:type="dxa"/>
            <w:left w:w="0" w:type="dxa"/>
            <w:bottom w:w="0" w:type="dxa"/>
            <w:right w:w="0" w:type="dxa"/>
          </w:tblCellMar>
        </w:tblPrEx>
        <w:trPr>
          <w:tblCellSpacing w:w="7" w:type="dxa"/>
          <w:jc w:val="center"/>
        </w:trPr>
        <w:tc>
          <w:tcPr>
            <w:tcW w:w="0" w:type="auto"/>
            <w:shd w:val="clear"/>
            <w:vAlign w:val="center"/>
          </w:tcPr>
          <w:p>
            <w:pPr>
              <w:keepNext w:val="0"/>
              <w:keepLines w:val="0"/>
              <w:widowControl/>
              <w:suppressLineNumbers w:val="0"/>
              <w:spacing w:line="600" w:lineRule="atLeast"/>
              <w:ind w:left="0" w:firstLine="0"/>
              <w:jc w:val="center"/>
              <w:rPr>
                <w:rFonts w:ascii="微软雅黑" w:hAnsi="微软雅黑" w:eastAsia="微软雅黑" w:cs="微软雅黑"/>
                <w:b/>
                <w:i w:val="0"/>
                <w:caps w:val="0"/>
                <w:color w:val="3D3D3D"/>
                <w:spacing w:val="0"/>
                <w:sz w:val="39"/>
                <w:szCs w:val="39"/>
              </w:rPr>
            </w:pPr>
            <w:r>
              <w:rPr>
                <w:rFonts w:hint="eastAsia" w:ascii="微软雅黑" w:hAnsi="微软雅黑" w:eastAsia="微软雅黑" w:cs="微软雅黑"/>
                <w:b/>
                <w:i w:val="0"/>
                <w:caps w:val="0"/>
                <w:color w:val="3D3D3D"/>
                <w:spacing w:val="0"/>
                <w:kern w:val="0"/>
                <w:sz w:val="39"/>
                <w:szCs w:val="39"/>
                <w:lang w:val="en-US" w:eastAsia="zh-CN" w:bidi="ar"/>
              </w:rPr>
              <w:t>市科委印发《首都科技领军人才培养工程实施管理办法》</w:t>
            </w:r>
          </w:p>
          <w:p>
            <w:pPr>
              <w:keepNext w:val="0"/>
              <w:keepLines w:val="0"/>
              <w:widowControl/>
              <w:suppressLineNumbers w:val="0"/>
              <w:spacing w:line="600" w:lineRule="atLeast"/>
              <w:jc w:val="center"/>
              <w:rPr>
                <w:color w:val="DDDDDD"/>
              </w:rPr>
            </w:pPr>
            <w:r>
              <w:rPr>
                <w:rFonts w:ascii="微软雅黑" w:hAnsi="微软雅黑" w:eastAsia="微软雅黑" w:cs="微软雅黑"/>
                <w:b/>
                <w:i w:val="0"/>
                <w:caps w:val="0"/>
                <w:color w:val="3D3D3D"/>
                <w:spacing w:val="0"/>
                <w:sz w:val="39"/>
                <w:szCs w:val="39"/>
              </w:rPr>
              <w:pict>
                <v:rect id="_x0000_i1025" o:spt="1" style="height:0.75pt;width:390.35pt;" fillcolor="#DDDDDD" filled="t" stroked="f" coordsize="21600,21600" o:hr="t" o:hrstd="t" o:hrnoshade="t" o:hralign="center">
                  <v:path/>
                  <v:fill on="t" focussize="0,0"/>
                  <v:stroke on="f"/>
                  <v:imagedata o:title=""/>
                  <o:lock v:ext="edit"/>
                  <w10:wrap type="none"/>
                  <w10:anchorlock/>
                </v:rect>
              </w:pict>
            </w:r>
          </w:p>
        </w:tc>
      </w:tr>
      <w:tr>
        <w:tblPrEx>
          <w:tblCellMar>
            <w:top w:w="0" w:type="dxa"/>
            <w:left w:w="0" w:type="dxa"/>
            <w:bottom w:w="0" w:type="dxa"/>
            <w:right w:w="0" w:type="dxa"/>
          </w:tblCellMar>
        </w:tblPrEx>
        <w:trPr>
          <w:tblCellSpacing w:w="7" w:type="dxa"/>
          <w:jc w:val="center"/>
        </w:trPr>
        <w:tc>
          <w:tcPr>
            <w:tcW w:w="0" w:type="auto"/>
            <w:shd w:val="clear"/>
            <w:vAlign w:val="center"/>
          </w:tcPr>
          <w:tbl>
            <w:tblPr>
              <w:tblW w:w="4500" w:type="pct"/>
              <w:jc w:val="center"/>
              <w:tblCellSpacing w:w="15" w:type="dxa"/>
              <w:shd w:val="clear"/>
              <w:tblLayout w:type="autofit"/>
              <w:tblCellMar>
                <w:top w:w="15" w:type="dxa"/>
                <w:left w:w="15" w:type="dxa"/>
                <w:bottom w:w="15" w:type="dxa"/>
                <w:right w:w="15" w:type="dxa"/>
              </w:tblCellMar>
            </w:tblPr>
            <w:tblGrid>
              <w:gridCol w:w="6726"/>
            </w:tblGrid>
            <w:tr>
              <w:tblPrEx>
                <w:shd w:val="clear"/>
                <w:tblCellMar>
                  <w:top w:w="15" w:type="dxa"/>
                  <w:left w:w="15" w:type="dxa"/>
                  <w:bottom w:w="15" w:type="dxa"/>
                  <w:right w:w="15" w:type="dxa"/>
                </w:tblCellMar>
              </w:tblPrEx>
              <w:trPr>
                <w:tblCellSpacing w:w="15" w:type="dxa"/>
                <w:jc w:val="center"/>
              </w:trPr>
              <w:tc>
                <w:tcPr>
                  <w:tcW w:w="6" w:type="dxa"/>
                  <w:shd w:val="clear"/>
                  <w:vAlign w:val="center"/>
                </w:tcPr>
                <w:p>
                  <w:pPr>
                    <w:keepNext w:val="0"/>
                    <w:keepLines w:val="0"/>
                    <w:widowControl/>
                    <w:suppressLineNumbers w:val="0"/>
                    <w:spacing w:line="330" w:lineRule="atLeast"/>
                    <w:jc w:val="center"/>
                    <w:rPr>
                      <w:rFonts w:hint="eastAsia" w:ascii="微软雅黑" w:hAnsi="微软雅黑" w:eastAsia="微软雅黑" w:cs="微软雅黑"/>
                      <w:color w:val="676767"/>
                      <w:sz w:val="19"/>
                      <w:szCs w:val="19"/>
                    </w:rPr>
                  </w:pPr>
                  <w:r>
                    <w:rPr>
                      <w:rFonts w:hint="eastAsia" w:ascii="微软雅黑" w:hAnsi="微软雅黑" w:eastAsia="微软雅黑" w:cs="微软雅黑"/>
                      <w:color w:val="676767"/>
                      <w:kern w:val="0"/>
                      <w:sz w:val="19"/>
                      <w:szCs w:val="19"/>
                      <w:lang w:val="en-US" w:eastAsia="zh-CN" w:bidi="ar"/>
                    </w:rPr>
                    <w:t>发布日期：2017-03-09</w:t>
                  </w:r>
                </w:p>
              </w:tc>
            </w:tr>
          </w:tbl>
          <w:p>
            <w:pPr>
              <w:keepNext w:val="0"/>
              <w:keepLines w:val="0"/>
              <w:widowControl/>
              <w:suppressLineNumbers w:val="0"/>
              <w:spacing w:line="330" w:lineRule="atLeast"/>
              <w:ind w:left="0" w:firstLine="0"/>
              <w:jc w:val="left"/>
              <w:rPr>
                <w:rFonts w:hint="eastAsia" w:ascii="微软雅黑" w:hAnsi="微软雅黑" w:eastAsia="微软雅黑" w:cs="微软雅黑"/>
                <w:i w:val="0"/>
                <w:caps w:val="0"/>
                <w:color w:val="676767"/>
                <w:spacing w:val="0"/>
                <w:sz w:val="19"/>
                <w:szCs w:val="19"/>
              </w:rPr>
            </w:pPr>
          </w:p>
        </w:tc>
      </w:tr>
      <w:tr>
        <w:tblPrEx>
          <w:tblCellMar>
            <w:top w:w="0" w:type="dxa"/>
            <w:left w:w="0" w:type="dxa"/>
            <w:bottom w:w="0" w:type="dxa"/>
            <w:right w:w="0" w:type="dxa"/>
          </w:tblCellMar>
        </w:tblPrEx>
        <w:trPr>
          <w:tblCellSpacing w:w="7" w:type="dxa"/>
          <w:jc w:val="center"/>
        </w:trPr>
        <w:tc>
          <w:tcPr>
            <w:tcW w:w="0" w:type="auto"/>
            <w:shd w:val="clear"/>
            <w:vAlign w:val="center"/>
          </w:tcPr>
          <w:p>
            <w:pPr>
              <w:keepNext w:val="0"/>
              <w:keepLines w:val="0"/>
              <w:widowControl/>
              <w:suppressLineNumbers w:val="0"/>
              <w:spacing w:before="225" w:beforeAutospacing="0" w:after="225" w:afterAutospacing="0" w:line="390" w:lineRule="atLeast"/>
              <w:ind w:left="0" w:right="0" w:firstLine="0"/>
              <w:jc w:val="left"/>
              <w:rPr>
                <w:rFonts w:hint="eastAsia" w:ascii="微软雅黑" w:hAnsi="微软雅黑" w:eastAsia="微软雅黑" w:cs="微软雅黑"/>
                <w:i w:val="0"/>
                <w:caps w:val="0"/>
                <w:color w:val="3D3D3D"/>
                <w:spacing w:val="0"/>
                <w:sz w:val="22"/>
                <w:szCs w:val="22"/>
                <w:u w:val="none"/>
              </w:rPr>
            </w:pPr>
            <w:r>
              <w:rPr>
                <w:rFonts w:hint="eastAsia" w:ascii="微软雅黑" w:hAnsi="微软雅黑" w:eastAsia="微软雅黑" w:cs="微软雅黑"/>
                <w:i w:val="0"/>
                <w:caps w:val="0"/>
                <w:color w:val="3D3D3D"/>
                <w:spacing w:val="0"/>
                <w:kern w:val="0"/>
                <w:sz w:val="22"/>
                <w:szCs w:val="22"/>
                <w:u w:val="none"/>
                <w:lang w:val="en-US" w:eastAsia="zh-CN" w:bidi="ar"/>
              </w:rPr>
              <w:t>【颁布时间】：2017-03-07</w:t>
            </w:r>
          </w:p>
          <w:p>
            <w:pPr>
              <w:keepNext w:val="0"/>
              <w:keepLines w:val="0"/>
              <w:widowControl/>
              <w:suppressLineNumbers w:val="0"/>
              <w:spacing w:before="225" w:beforeAutospacing="0" w:after="225" w:afterAutospacing="0" w:line="390" w:lineRule="atLeast"/>
              <w:ind w:left="0" w:right="0" w:firstLine="0"/>
              <w:jc w:val="left"/>
              <w:rPr>
                <w:rFonts w:hint="eastAsia" w:ascii="微软雅黑" w:hAnsi="微软雅黑" w:eastAsia="微软雅黑" w:cs="微软雅黑"/>
                <w:i w:val="0"/>
                <w:caps w:val="0"/>
                <w:color w:val="3D3D3D"/>
                <w:spacing w:val="0"/>
                <w:sz w:val="22"/>
                <w:szCs w:val="22"/>
                <w:u w:val="none"/>
              </w:rPr>
            </w:pPr>
            <w:r>
              <w:rPr>
                <w:rFonts w:hint="eastAsia" w:ascii="微软雅黑" w:hAnsi="微软雅黑" w:eastAsia="微软雅黑" w:cs="微软雅黑"/>
                <w:i w:val="0"/>
                <w:caps w:val="0"/>
                <w:color w:val="3D3D3D"/>
                <w:spacing w:val="0"/>
                <w:kern w:val="0"/>
                <w:sz w:val="22"/>
                <w:szCs w:val="22"/>
                <w:u w:val="none"/>
                <w:lang w:val="en-US" w:eastAsia="zh-CN" w:bidi="ar"/>
              </w:rPr>
              <w:t>【实施时间】：2017-04-06</w:t>
            </w:r>
          </w:p>
          <w:p>
            <w:pPr>
              <w:pStyle w:val="2"/>
              <w:keepNext w:val="0"/>
              <w:keepLines w:val="0"/>
              <w:widowControl/>
              <w:suppressLineNumbers w:val="0"/>
              <w:wordWrap w:val="0"/>
              <w:spacing w:before="0" w:beforeAutospacing="0" w:after="300" w:afterAutospacing="0" w:line="480" w:lineRule="atLeast"/>
              <w:ind w:left="0" w:right="0"/>
              <w:jc w:val="left"/>
              <w:rPr>
                <w:sz w:val="24"/>
                <w:szCs w:val="24"/>
              </w:rPr>
            </w:pPr>
            <w:r>
              <w:rPr>
                <w:rFonts w:hint="eastAsia" w:ascii="微软雅黑" w:hAnsi="微软雅黑" w:eastAsia="微软雅黑" w:cs="微软雅黑"/>
                <w:i w:val="0"/>
                <w:caps w:val="0"/>
                <w:color w:val="3D3D3D"/>
                <w:spacing w:val="0"/>
                <w:sz w:val="24"/>
                <w:szCs w:val="24"/>
                <w:u w:val="none"/>
              </w:rPr>
              <w:t>【文号】：京科发〔2017〕64号</w:t>
            </w:r>
          </w:p>
          <w:p>
            <w:pPr>
              <w:pStyle w:val="2"/>
              <w:keepNext w:val="0"/>
              <w:keepLines w:val="0"/>
              <w:widowControl/>
              <w:suppressLineNumbers w:val="0"/>
              <w:wordWrap w:val="0"/>
              <w:spacing w:before="0" w:beforeAutospacing="0" w:after="300" w:afterAutospacing="0" w:line="480" w:lineRule="atLeast"/>
              <w:ind w:left="0" w:right="0"/>
              <w:jc w:val="left"/>
              <w:rPr>
                <w:sz w:val="24"/>
                <w:szCs w:val="24"/>
              </w:rPr>
            </w:pPr>
            <w:r>
              <w:rPr>
                <w:rFonts w:hint="eastAsia" w:ascii="微软雅黑" w:hAnsi="微软雅黑" w:eastAsia="微软雅黑" w:cs="微软雅黑"/>
                <w:i w:val="0"/>
                <w:caps w:val="0"/>
                <w:color w:val="3D3D3D"/>
                <w:spacing w:val="0"/>
                <w:sz w:val="24"/>
                <w:szCs w:val="24"/>
                <w:u w:val="none"/>
              </w:rPr>
              <w:t>【颁布部门】：市科委</w:t>
            </w:r>
          </w:p>
          <w:p>
            <w:pPr>
              <w:pStyle w:val="2"/>
              <w:keepNext w:val="0"/>
              <w:keepLines w:val="0"/>
              <w:widowControl/>
              <w:suppressLineNumbers w:val="0"/>
              <w:wordWrap w:val="0"/>
              <w:spacing w:before="0" w:beforeAutospacing="0" w:after="300" w:afterAutospacing="0" w:line="480" w:lineRule="atLeast"/>
              <w:ind w:left="0" w:right="0" w:firstLine="0"/>
              <w:jc w:val="center"/>
              <w:rPr>
                <w:sz w:val="24"/>
                <w:szCs w:val="24"/>
              </w:rPr>
            </w:pPr>
            <w:r>
              <w:rPr>
                <w:rFonts w:hint="eastAsia" w:ascii="微软雅黑" w:hAnsi="微软雅黑" w:eastAsia="微软雅黑" w:cs="微软雅黑"/>
                <w:i w:val="0"/>
                <w:caps w:val="0"/>
                <w:color w:val="3D3D3D"/>
                <w:spacing w:val="0"/>
                <w:sz w:val="24"/>
                <w:szCs w:val="24"/>
                <w:u w:val="none"/>
              </w:rPr>
              <w:t>第一章  总  则</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第一条  为深入实施人才优先发展战略，全面落实《国务院关于印发北京加强全国科技创新中心建设总体方案的通知》（国发〔2016〕52号）和《中共北京市委关于深化首都人才发展体制机制改革的实施意见》（京发〔2016〕15号），加强本市高层次科技人才队伍建设，选拔并培养学术道德高尚、科研能力突出、科研水平领先和国际视野开阔的高层次科技创新创业人才，构建富有创新能力的科技创新团队，全力推进北京建设成为具有全球影响力的科技创新中心，制定本办法。</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第二条  市科委按照合理布局、个性培养、科学管理、注重效益的原则，紧密围绕首都经济社会发展需要，组织实施首都科技领军人才培养工程（以下简称科技领军工程）。</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第三条  科技领军工程选拔工作每年开展一次,旨在为自然科学领域的科技创新领军人才和科技创业领军人才提供支持。</w:t>
            </w:r>
          </w:p>
          <w:p>
            <w:pPr>
              <w:pStyle w:val="2"/>
              <w:keepNext w:val="0"/>
              <w:keepLines w:val="0"/>
              <w:widowControl/>
              <w:suppressLineNumbers w:val="0"/>
              <w:wordWrap w:val="0"/>
              <w:spacing w:before="0" w:beforeAutospacing="0" w:after="300" w:afterAutospacing="0" w:line="480" w:lineRule="atLeast"/>
              <w:ind w:left="0" w:right="0" w:firstLine="420"/>
              <w:jc w:val="center"/>
              <w:rPr>
                <w:sz w:val="24"/>
                <w:szCs w:val="24"/>
              </w:rPr>
            </w:pPr>
            <w:r>
              <w:rPr>
                <w:rFonts w:hint="eastAsia" w:ascii="微软雅黑" w:hAnsi="微软雅黑" w:eastAsia="微软雅黑" w:cs="微软雅黑"/>
                <w:i w:val="0"/>
                <w:caps w:val="0"/>
                <w:color w:val="3D3D3D"/>
                <w:spacing w:val="0"/>
                <w:sz w:val="24"/>
                <w:szCs w:val="24"/>
                <w:u w:val="none"/>
              </w:rPr>
              <w:t>第二章  资格条件</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第四条  申报科技领军工程的科技人员（以下简称申报人），年龄不超过50周岁，应遵纪守法，学风正派，品行端正，在业内享有良好声誉并得到广泛认可；具有较强的科研带动能力和团队组织管理能力；率领的创新团队结构合理、成绩显著；具有较好的发展潜力；并具备下列条件之一：</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1.科技创新领军人才，应工作在科研一线，具有很强的原始创新能力，带领团队取得高水平创新成果，在重大科技项目攻关、重大工程项目实施中，创造性地解决了关键技术难题，为国内外同行公认。</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2.科技创业领军人才，应为创办企业董事长、总经理、首席执行官等主要负责人、合伙创始人或首席技术官等技术负责人，具有科研一线的工作履历和丰富的科研经验，较强的市场开拓和经营管理能力。创办的企业发展领域属于北京重点发展产业方向，拥有核心技术和自主知识产权，具有较好的经营业绩和成长性。</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第五条  下列人员不在申报科技领军工程范围之内：</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1.已入选“国家高层次人才特殊支持计划”和“创新人才推进计划”等国家级人才计划的人员;</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2.连续两次申报并未入选“科技领军工程”的人员；</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3.为历届科技领军工程入选人员的团队成员，且该人员在执行期内或其执行期届满不足3年的人员。</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第六条  申报人所在单位（以下简称依托单位）应为在北京地区注册的法人单位。</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第七条  符合条件的申报人需登录北京市科技人才管理信息系统填写信息，并由依托单位、市科委逐级进行审核。审核通过的，由依托单位提交申报材料，对申报材料内容的真实性负责。申报材料不得包含涉密内容，违反国家保密规定的，市科委将取消申报人申报资格。</w:t>
            </w:r>
          </w:p>
          <w:p>
            <w:pPr>
              <w:pStyle w:val="2"/>
              <w:keepNext w:val="0"/>
              <w:keepLines w:val="0"/>
              <w:widowControl/>
              <w:suppressLineNumbers w:val="0"/>
              <w:wordWrap w:val="0"/>
              <w:spacing w:before="0" w:beforeAutospacing="0" w:after="300" w:afterAutospacing="0" w:line="480" w:lineRule="atLeast"/>
              <w:ind w:left="0" w:right="0" w:firstLine="420"/>
              <w:jc w:val="center"/>
              <w:rPr>
                <w:sz w:val="24"/>
                <w:szCs w:val="24"/>
              </w:rPr>
            </w:pPr>
            <w:r>
              <w:rPr>
                <w:rFonts w:hint="eastAsia" w:ascii="微软雅黑" w:hAnsi="微软雅黑" w:eastAsia="微软雅黑" w:cs="微软雅黑"/>
                <w:i w:val="0"/>
                <w:caps w:val="0"/>
                <w:color w:val="3D3D3D"/>
                <w:spacing w:val="0"/>
                <w:sz w:val="24"/>
                <w:szCs w:val="24"/>
                <w:u w:val="none"/>
              </w:rPr>
              <w:t>第三章  选  拔</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第八条  科技领军工程的选拔应按照公平、公正、公开的原则进行。 </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第九条  选拔程序包括专家咨询评审、依托单位公示、综合评定、审定和公示发布等环节。</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1.专家咨询评审。采取现场答辩形式，侧重考察申报人科研能力、创新成果和发展潜力等，产生提名人选。</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2.依托单位公示。由依托单位对提名人选材料在本单位进行公示，公示期为5个工作日，侧重考察提名人选群众认可度。</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3.综合评定。采取现场答辩形式，侧重考察提名人选业绩与首都发展契合度，产生拟入选人员。</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4.审定。根据综合评定意见，审定拟入选人员名单。</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5.公示发布。将审定通过的拟入选人员名单在市科委网站进行公示，公示期为5个工作日。根据公示结果发布入选人员名单。</w:t>
            </w:r>
          </w:p>
          <w:p>
            <w:pPr>
              <w:pStyle w:val="2"/>
              <w:keepNext w:val="0"/>
              <w:keepLines w:val="0"/>
              <w:widowControl/>
              <w:suppressLineNumbers w:val="0"/>
              <w:wordWrap w:val="0"/>
              <w:spacing w:before="0" w:beforeAutospacing="0" w:after="300" w:afterAutospacing="0" w:line="480" w:lineRule="atLeast"/>
              <w:ind w:left="0" w:right="0" w:firstLine="420"/>
              <w:jc w:val="center"/>
              <w:rPr>
                <w:sz w:val="24"/>
                <w:szCs w:val="24"/>
              </w:rPr>
            </w:pPr>
            <w:r>
              <w:rPr>
                <w:rFonts w:hint="eastAsia" w:ascii="微软雅黑" w:hAnsi="微软雅黑" w:eastAsia="微软雅黑" w:cs="微软雅黑"/>
                <w:i w:val="0"/>
                <w:caps w:val="0"/>
                <w:color w:val="3D3D3D"/>
                <w:spacing w:val="0"/>
                <w:sz w:val="24"/>
                <w:szCs w:val="24"/>
                <w:u w:val="none"/>
              </w:rPr>
              <w:t>第四章  支  持</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第十条  市科委对入选人员给予科技经费支持，并鼓励依托单位进行经费匹配。</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第十一条  鼓励入选人员带领团队开展重大科学技术攻关、重大工程实施、科研成果转化和产业化辅导，承担国家和北京市重大科技计划项目、各类科技人才计划，参与相关科技咨询工作、与国外研究机构和团队开展合作等。</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第十二条  鼓励依托单位以入选人员为核心，申建国家重点学科、国家重点实验室、国家技术创新中心等科技创新平台。</w:t>
            </w:r>
          </w:p>
          <w:p>
            <w:pPr>
              <w:pStyle w:val="2"/>
              <w:keepNext w:val="0"/>
              <w:keepLines w:val="0"/>
              <w:widowControl/>
              <w:suppressLineNumbers w:val="0"/>
              <w:wordWrap w:val="0"/>
              <w:spacing w:before="0" w:beforeAutospacing="0" w:after="300" w:afterAutospacing="0" w:line="480" w:lineRule="atLeast"/>
              <w:ind w:left="0" w:right="0" w:firstLine="420"/>
              <w:jc w:val="center"/>
              <w:rPr>
                <w:sz w:val="24"/>
                <w:szCs w:val="24"/>
              </w:rPr>
            </w:pPr>
            <w:r>
              <w:rPr>
                <w:rFonts w:hint="eastAsia" w:ascii="微软雅黑" w:hAnsi="微软雅黑" w:eastAsia="微软雅黑" w:cs="微软雅黑"/>
                <w:i w:val="0"/>
                <w:caps w:val="0"/>
                <w:color w:val="3D3D3D"/>
                <w:spacing w:val="0"/>
                <w:sz w:val="24"/>
                <w:szCs w:val="24"/>
                <w:u w:val="none"/>
              </w:rPr>
              <w:t>第五章  管  理</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第十三条  市科委与入选人员及依托单位签订任务书，明确科研计划、人才培养计划等内容。</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第十四条  科技领军工程管理依照《北京市科技专项管理办法》执行。</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科技领军工程经费管理依照《北京市科技计划项目（课题）经费管理办法》执行。</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第十五条  建立入选人员联系沟通机制和信息更新管理机制，对入选人员培养过程进行管理，加强日常联系。</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第十六条  入选人员在执行期内工作调到外省市，或因工作调动脱离原研究领域的，应终止任务书的执行，并按照《北京市科技专项管理办法》规定程序处理。</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第十七条  执行期结束后，组织技术专家、管理专家、财务专家对任务书内容完成情况、入选人员个人成长情况、团队业绩、经费使用情况等方面进行考核评价。</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第十八条  对入选人员如期完成科技领军工程的，根据任务完成绩效情况，给予持续关注和支持服务。</w:t>
            </w:r>
          </w:p>
          <w:p>
            <w:pPr>
              <w:pStyle w:val="2"/>
              <w:keepNext w:val="0"/>
              <w:keepLines w:val="0"/>
              <w:widowControl/>
              <w:suppressLineNumbers w:val="0"/>
              <w:wordWrap w:val="0"/>
              <w:spacing w:before="0" w:beforeAutospacing="0" w:after="300" w:afterAutospacing="0" w:line="480" w:lineRule="atLeast"/>
              <w:ind w:left="0" w:right="0" w:firstLine="420"/>
              <w:jc w:val="center"/>
              <w:rPr>
                <w:sz w:val="24"/>
                <w:szCs w:val="24"/>
              </w:rPr>
            </w:pPr>
            <w:r>
              <w:rPr>
                <w:rFonts w:hint="eastAsia" w:ascii="微软雅黑" w:hAnsi="微软雅黑" w:eastAsia="微软雅黑" w:cs="微软雅黑"/>
                <w:i w:val="0"/>
                <w:caps w:val="0"/>
                <w:color w:val="3D3D3D"/>
                <w:spacing w:val="0"/>
                <w:sz w:val="24"/>
                <w:szCs w:val="24"/>
                <w:u w:val="none"/>
              </w:rPr>
              <w:t>第六章  附  则</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第十九条  本办法自发布之日起三十日后施行，本办法施行前颁布的有关文件与本办法规定不一致的，按照本办法执行。</w:t>
            </w:r>
          </w:p>
          <w:p>
            <w:pPr>
              <w:pStyle w:val="2"/>
              <w:keepNext w:val="0"/>
              <w:keepLines w:val="0"/>
              <w:widowControl/>
              <w:suppressLineNumbers w:val="0"/>
              <w:wordWrap w:val="0"/>
              <w:spacing w:before="0" w:beforeAutospacing="0" w:after="300" w:afterAutospacing="0" w:line="480" w:lineRule="atLeast"/>
              <w:ind w:left="0" w:right="0" w:firstLine="420"/>
              <w:jc w:val="left"/>
              <w:rPr>
                <w:sz w:val="24"/>
                <w:szCs w:val="24"/>
              </w:rPr>
            </w:pPr>
            <w:r>
              <w:rPr>
                <w:rFonts w:hint="eastAsia" w:ascii="微软雅黑" w:hAnsi="微软雅黑" w:eastAsia="微软雅黑" w:cs="微软雅黑"/>
                <w:i w:val="0"/>
                <w:caps w:val="0"/>
                <w:color w:val="3D3D3D"/>
                <w:spacing w:val="0"/>
                <w:sz w:val="24"/>
                <w:szCs w:val="24"/>
                <w:u w:val="none"/>
              </w:rPr>
              <w:t>政策解读：</w:t>
            </w:r>
            <w:r>
              <w:rPr>
                <w:rFonts w:hint="eastAsia" w:ascii="微软雅黑" w:hAnsi="微软雅黑" w:eastAsia="微软雅黑" w:cs="微软雅黑"/>
                <w:i w:val="0"/>
                <w:caps w:val="0"/>
                <w:color w:val="3D3D3D"/>
                <w:spacing w:val="0"/>
                <w:sz w:val="24"/>
                <w:szCs w:val="24"/>
                <w:u w:val="none"/>
              </w:rPr>
              <w:fldChar w:fldCharType="begin"/>
            </w:r>
            <w:r>
              <w:rPr>
                <w:rFonts w:hint="eastAsia" w:ascii="微软雅黑" w:hAnsi="微软雅黑" w:eastAsia="微软雅黑" w:cs="微软雅黑"/>
                <w:i w:val="0"/>
                <w:caps w:val="0"/>
                <w:color w:val="3D3D3D"/>
                <w:spacing w:val="0"/>
                <w:sz w:val="24"/>
                <w:szCs w:val="24"/>
                <w:u w:val="none"/>
              </w:rPr>
              <w:instrText xml:space="preserve"> HYPERLINK "http://kw.beijing.gov.cn/art/2017/3/14/art_2396_816.html" \t "http://kw.beijing.gov.cn/art/2017/3/9/_self" </w:instrText>
            </w:r>
            <w:r>
              <w:rPr>
                <w:rFonts w:hint="eastAsia" w:ascii="微软雅黑" w:hAnsi="微软雅黑" w:eastAsia="微软雅黑" w:cs="微软雅黑"/>
                <w:i w:val="0"/>
                <w:caps w:val="0"/>
                <w:color w:val="3D3D3D"/>
                <w:spacing w:val="0"/>
                <w:sz w:val="24"/>
                <w:szCs w:val="24"/>
                <w:u w:val="none"/>
              </w:rPr>
              <w:fldChar w:fldCharType="separate"/>
            </w:r>
            <w:r>
              <w:rPr>
                <w:rStyle w:val="5"/>
                <w:rFonts w:hint="eastAsia" w:ascii="微软雅黑" w:hAnsi="微软雅黑" w:eastAsia="微软雅黑" w:cs="微软雅黑"/>
                <w:i w:val="0"/>
                <w:caps w:val="0"/>
                <w:color w:val="FF0000"/>
                <w:spacing w:val="0"/>
                <w:sz w:val="24"/>
                <w:szCs w:val="24"/>
                <w:u w:val="none"/>
              </w:rPr>
              <w:t>解读《首都科技领军人才培养工程实施管理办法》</w:t>
            </w:r>
            <w:r>
              <w:rPr>
                <w:rFonts w:hint="eastAsia" w:ascii="微软雅黑" w:hAnsi="微软雅黑" w:eastAsia="微软雅黑" w:cs="微软雅黑"/>
                <w:i w:val="0"/>
                <w:caps w:val="0"/>
                <w:color w:val="3D3D3D"/>
                <w:spacing w:val="0"/>
                <w:sz w:val="24"/>
                <w:szCs w:val="24"/>
                <w:u w:val="none"/>
              </w:rPr>
              <w:fldChar w:fldCharType="end"/>
            </w:r>
          </w:p>
        </w:tc>
      </w:tr>
      <w:tr>
        <w:tblPrEx>
          <w:tblCellMar>
            <w:top w:w="0" w:type="dxa"/>
            <w:left w:w="0" w:type="dxa"/>
            <w:bottom w:w="0" w:type="dxa"/>
            <w:right w:w="0" w:type="dxa"/>
          </w:tblCellMar>
        </w:tblPrEx>
        <w:trPr>
          <w:tblCellSpacing w:w="7" w:type="dxa"/>
          <w:jc w:val="center"/>
        </w:trPr>
        <w:tc>
          <w:tcPr>
            <w:tcW w:w="0" w:type="auto"/>
            <w:shd w:val="clear"/>
            <w:vAlign w:val="center"/>
          </w:tcPr>
          <w:p>
            <w:pPr>
              <w:jc w:val="left"/>
              <w:rPr>
                <w:rFonts w:hint="eastAsia" w:ascii="微软雅黑" w:hAnsi="微软雅黑" w:eastAsia="微软雅黑" w:cs="微软雅黑"/>
                <w:i w:val="0"/>
                <w:caps w:val="0"/>
                <w:color w:val="676767"/>
                <w:spacing w:val="0"/>
                <w:sz w:val="19"/>
                <w:szCs w:val="19"/>
              </w:rPr>
            </w:pPr>
          </w:p>
        </w:tc>
      </w:tr>
    </w:tbl>
    <w:p>
      <w:pPr>
        <w:keepNext w:val="0"/>
        <w:keepLines w:val="0"/>
        <w:widowControl/>
        <w:suppressLineNumbers w:val="0"/>
        <w:jc w:val="left"/>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28329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2021-03-01T06:07:14Z</dcterms:created>
  <dc:creator>Administrator</dc:creator>
  <cp:lastModifiedBy>萌宝-刘贺</cp:lastModifiedBy>
  <dcterms:modified xsi:type="dcterms:W3CDTF">2021-03-01T06:07:23Z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