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FAA" w:rsidRDefault="00C17FAA">
      <w:pPr>
        <w:ind w:firstLineChars="0" w:firstLine="0"/>
        <w:jc w:val="center"/>
        <w:rPr>
          <w:rFonts w:eastAsia="仿宋"/>
          <w:sz w:val="52"/>
          <w:szCs w:val="52"/>
        </w:rPr>
      </w:pPr>
      <w:bookmarkStart w:id="0" w:name="_Hlk42172324"/>
      <w:bookmarkStart w:id="1" w:name="_Hlk42095120"/>
      <w:bookmarkStart w:id="2" w:name="_Hlk42095132"/>
      <w:bookmarkStart w:id="3" w:name="_Hlk42172105"/>
      <w:bookmarkEnd w:id="0"/>
      <w:bookmarkEnd w:id="1"/>
      <w:bookmarkEnd w:id="2"/>
      <w:bookmarkEnd w:id="3"/>
    </w:p>
    <w:p w:rsidR="00C17FAA" w:rsidRDefault="00C17FAA">
      <w:pPr>
        <w:ind w:firstLineChars="0" w:firstLine="0"/>
        <w:jc w:val="center"/>
        <w:rPr>
          <w:rFonts w:eastAsia="仿宋"/>
          <w:sz w:val="52"/>
          <w:szCs w:val="52"/>
        </w:rPr>
      </w:pPr>
    </w:p>
    <w:p w:rsidR="00C17FAA" w:rsidRDefault="00541570">
      <w:pPr>
        <w:ind w:firstLineChars="0" w:firstLine="0"/>
        <w:jc w:val="center"/>
        <w:rPr>
          <w:rFonts w:eastAsia="仿宋"/>
          <w:b/>
          <w:bCs/>
          <w:sz w:val="52"/>
          <w:szCs w:val="52"/>
        </w:rPr>
      </w:pPr>
      <w:r>
        <w:rPr>
          <w:rFonts w:eastAsia="仿宋"/>
          <w:b/>
          <w:bCs/>
          <w:sz w:val="52"/>
          <w:szCs w:val="52"/>
        </w:rPr>
        <w:t>北京市水污染防治技术目录</w:t>
      </w:r>
    </w:p>
    <w:p w:rsidR="00C17FAA" w:rsidRDefault="00541570">
      <w:pPr>
        <w:ind w:firstLineChars="0" w:firstLine="0"/>
        <w:jc w:val="center"/>
        <w:rPr>
          <w:rFonts w:eastAsia="仿宋"/>
          <w:b/>
          <w:bCs/>
          <w:sz w:val="52"/>
          <w:szCs w:val="52"/>
        </w:rPr>
      </w:pPr>
      <w:r>
        <w:rPr>
          <w:rFonts w:eastAsia="仿宋"/>
          <w:b/>
          <w:bCs/>
          <w:sz w:val="52"/>
          <w:szCs w:val="52"/>
        </w:rPr>
        <w:t>（</w:t>
      </w:r>
      <w:r>
        <w:rPr>
          <w:rFonts w:eastAsia="仿宋"/>
          <w:b/>
          <w:bCs/>
          <w:sz w:val="52"/>
          <w:szCs w:val="52"/>
        </w:rPr>
        <w:t>2020</w:t>
      </w:r>
      <w:r>
        <w:rPr>
          <w:rFonts w:eastAsia="仿宋"/>
          <w:b/>
          <w:bCs/>
          <w:sz w:val="52"/>
          <w:szCs w:val="52"/>
        </w:rPr>
        <w:t>年版）</w:t>
      </w:r>
    </w:p>
    <w:p w:rsidR="00C17FAA" w:rsidRDefault="00C17FAA">
      <w:pPr>
        <w:ind w:firstLineChars="0" w:firstLine="0"/>
        <w:jc w:val="center"/>
        <w:rPr>
          <w:rFonts w:eastAsia="仿宋"/>
          <w:sz w:val="52"/>
          <w:szCs w:val="52"/>
        </w:rPr>
      </w:pPr>
    </w:p>
    <w:p w:rsidR="00C17FAA" w:rsidRDefault="00C17FAA">
      <w:pPr>
        <w:widowControl/>
        <w:ind w:firstLineChars="0" w:firstLine="0"/>
        <w:jc w:val="center"/>
        <w:rPr>
          <w:rFonts w:eastAsia="仿宋"/>
          <w:sz w:val="44"/>
          <w:szCs w:val="44"/>
        </w:rPr>
      </w:pPr>
    </w:p>
    <w:p w:rsidR="00C17FAA" w:rsidRDefault="00C17FAA">
      <w:pPr>
        <w:widowControl/>
        <w:ind w:firstLineChars="0" w:firstLine="0"/>
        <w:jc w:val="center"/>
        <w:rPr>
          <w:rFonts w:eastAsia="仿宋"/>
          <w:sz w:val="72"/>
          <w:szCs w:val="72"/>
        </w:rPr>
      </w:pPr>
    </w:p>
    <w:p w:rsidR="00C17FAA" w:rsidRDefault="00C17FAA">
      <w:pPr>
        <w:widowControl/>
        <w:ind w:firstLineChars="0" w:firstLine="0"/>
        <w:jc w:val="center"/>
        <w:rPr>
          <w:rFonts w:eastAsia="仿宋"/>
          <w:sz w:val="72"/>
          <w:szCs w:val="72"/>
        </w:rPr>
      </w:pPr>
    </w:p>
    <w:p w:rsidR="00C17FAA" w:rsidRDefault="00C17FAA">
      <w:pPr>
        <w:widowControl/>
        <w:ind w:firstLineChars="0" w:firstLine="0"/>
        <w:jc w:val="center"/>
        <w:rPr>
          <w:rFonts w:eastAsia="仿宋"/>
          <w:sz w:val="72"/>
          <w:szCs w:val="72"/>
        </w:rPr>
      </w:pPr>
    </w:p>
    <w:p w:rsidR="00C17FAA" w:rsidRDefault="00C17FAA">
      <w:pPr>
        <w:widowControl/>
        <w:ind w:firstLineChars="0" w:firstLine="0"/>
        <w:jc w:val="center"/>
        <w:rPr>
          <w:rFonts w:eastAsia="仿宋"/>
          <w:sz w:val="72"/>
          <w:szCs w:val="72"/>
        </w:rPr>
      </w:pPr>
    </w:p>
    <w:p w:rsidR="00C17FAA" w:rsidRDefault="00C17FAA">
      <w:pPr>
        <w:widowControl/>
        <w:ind w:firstLineChars="0" w:firstLine="0"/>
        <w:jc w:val="center"/>
        <w:rPr>
          <w:rFonts w:eastAsia="仿宋"/>
          <w:sz w:val="72"/>
          <w:szCs w:val="72"/>
        </w:rPr>
      </w:pPr>
    </w:p>
    <w:p w:rsidR="00C17FAA" w:rsidRDefault="00C17FAA">
      <w:pPr>
        <w:widowControl/>
        <w:ind w:firstLineChars="0" w:firstLine="0"/>
        <w:jc w:val="center"/>
        <w:rPr>
          <w:rFonts w:eastAsia="仿宋"/>
          <w:sz w:val="72"/>
          <w:szCs w:val="72"/>
        </w:rPr>
      </w:pPr>
    </w:p>
    <w:p w:rsidR="00C17FAA" w:rsidRDefault="00541570">
      <w:pPr>
        <w:ind w:firstLineChars="0" w:firstLine="0"/>
        <w:jc w:val="center"/>
        <w:rPr>
          <w:rFonts w:eastAsia="仿宋"/>
          <w:sz w:val="32"/>
          <w:szCs w:val="32"/>
        </w:rPr>
      </w:pPr>
      <w:r>
        <w:rPr>
          <w:rFonts w:eastAsia="仿宋"/>
          <w:sz w:val="32"/>
          <w:szCs w:val="32"/>
        </w:rPr>
        <w:t>编写组</w:t>
      </w:r>
    </w:p>
    <w:p w:rsidR="00C17FAA" w:rsidRDefault="00C17FAA">
      <w:pPr>
        <w:ind w:firstLine="640"/>
        <w:jc w:val="center"/>
        <w:rPr>
          <w:rFonts w:eastAsia="仿宋"/>
          <w:sz w:val="32"/>
          <w:szCs w:val="32"/>
        </w:rPr>
      </w:pPr>
    </w:p>
    <w:p w:rsidR="00C17FAA" w:rsidRDefault="00541570">
      <w:pPr>
        <w:ind w:firstLineChars="0" w:firstLine="0"/>
        <w:jc w:val="center"/>
        <w:rPr>
          <w:rFonts w:eastAsia="仿宋"/>
          <w:sz w:val="32"/>
          <w:szCs w:val="32"/>
        </w:rPr>
      </w:pPr>
      <w:r>
        <w:rPr>
          <w:rFonts w:eastAsia="仿宋"/>
          <w:sz w:val="32"/>
          <w:szCs w:val="32"/>
        </w:rPr>
        <w:t>2020</w:t>
      </w:r>
      <w:r>
        <w:rPr>
          <w:rFonts w:eastAsia="仿宋"/>
          <w:sz w:val="32"/>
          <w:szCs w:val="32"/>
        </w:rPr>
        <w:t>年</w:t>
      </w:r>
      <w:r>
        <w:rPr>
          <w:rFonts w:eastAsia="仿宋"/>
          <w:sz w:val="32"/>
          <w:szCs w:val="32"/>
        </w:rPr>
        <w:t>7</w:t>
      </w:r>
      <w:r>
        <w:rPr>
          <w:rFonts w:eastAsia="仿宋"/>
          <w:sz w:val="32"/>
          <w:szCs w:val="32"/>
        </w:rPr>
        <w:t>月</w:t>
      </w:r>
    </w:p>
    <w:p w:rsidR="00C17FAA" w:rsidRDefault="00C17FAA">
      <w:pPr>
        <w:pStyle w:val="a0"/>
        <w:ind w:firstLine="480"/>
        <w:rPr>
          <w:rFonts w:eastAsia="仿宋"/>
        </w:rPr>
      </w:pPr>
    </w:p>
    <w:p w:rsidR="00C17FAA" w:rsidRDefault="00C17FAA" w:rsidP="00697FA0">
      <w:pPr>
        <w:widowControl/>
        <w:ind w:firstLineChars="0" w:firstLine="0"/>
        <w:jc w:val="left"/>
        <w:rPr>
          <w:rFonts w:eastAsia="仿宋" w:hint="eastAsia"/>
          <w:sz w:val="72"/>
          <w:szCs w:val="72"/>
        </w:rPr>
        <w:sectPr w:rsidR="00C17FA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720"/>
          <w:titlePg/>
          <w:docGrid w:type="lines" w:linePitch="312"/>
        </w:sectPr>
      </w:pPr>
    </w:p>
    <w:p w:rsidR="00C17FAA" w:rsidRDefault="00C17FAA" w:rsidP="00697FA0">
      <w:pPr>
        <w:widowControl/>
        <w:ind w:firstLineChars="0" w:firstLine="0"/>
        <w:jc w:val="left"/>
        <w:rPr>
          <w:rFonts w:eastAsia="仿宋"/>
          <w:sz w:val="72"/>
          <w:szCs w:val="72"/>
        </w:rPr>
      </w:pPr>
    </w:p>
    <w:p w:rsidR="00C17FAA" w:rsidRDefault="00C17FAA">
      <w:pPr>
        <w:ind w:firstLineChars="0" w:firstLine="0"/>
        <w:jc w:val="center"/>
        <w:rPr>
          <w:rFonts w:eastAsia="仿宋"/>
          <w:sz w:val="72"/>
          <w:szCs w:val="72"/>
        </w:rPr>
      </w:pPr>
    </w:p>
    <w:p w:rsidR="00C17FAA" w:rsidRDefault="00C17FAA">
      <w:pPr>
        <w:pStyle w:val="a0"/>
        <w:ind w:firstLineChars="0" w:firstLine="0"/>
        <w:jc w:val="center"/>
        <w:rPr>
          <w:rFonts w:eastAsia="仿宋"/>
          <w:sz w:val="72"/>
          <w:szCs w:val="72"/>
        </w:rPr>
      </w:pPr>
    </w:p>
    <w:p w:rsidR="00C17FAA" w:rsidRDefault="00C17FAA">
      <w:pPr>
        <w:pStyle w:val="a0"/>
        <w:ind w:firstLineChars="0" w:firstLine="0"/>
        <w:jc w:val="center"/>
        <w:rPr>
          <w:rFonts w:eastAsia="仿宋"/>
          <w:sz w:val="72"/>
          <w:szCs w:val="72"/>
        </w:rPr>
      </w:pPr>
    </w:p>
    <w:p w:rsidR="00C17FAA" w:rsidRDefault="00C17FAA">
      <w:pPr>
        <w:ind w:firstLineChars="0" w:firstLine="0"/>
        <w:jc w:val="center"/>
        <w:rPr>
          <w:rFonts w:eastAsia="仿宋"/>
          <w:sz w:val="72"/>
          <w:szCs w:val="72"/>
        </w:rPr>
      </w:pPr>
    </w:p>
    <w:p w:rsidR="00C17FAA" w:rsidRDefault="00C17FAA">
      <w:pPr>
        <w:ind w:firstLineChars="0" w:firstLine="0"/>
        <w:jc w:val="center"/>
        <w:rPr>
          <w:rFonts w:eastAsia="仿宋"/>
          <w:sz w:val="72"/>
          <w:szCs w:val="72"/>
        </w:rPr>
      </w:pPr>
    </w:p>
    <w:p w:rsidR="00C17FAA" w:rsidRDefault="00541570">
      <w:pPr>
        <w:ind w:firstLineChars="0" w:firstLine="0"/>
        <w:jc w:val="center"/>
        <w:rPr>
          <w:rFonts w:eastAsia="仿宋"/>
          <w:b/>
          <w:bCs/>
          <w:sz w:val="52"/>
          <w:szCs w:val="52"/>
        </w:rPr>
      </w:pPr>
      <w:r>
        <w:rPr>
          <w:rFonts w:eastAsia="仿宋"/>
          <w:b/>
          <w:bCs/>
          <w:sz w:val="52"/>
          <w:szCs w:val="52"/>
        </w:rPr>
        <w:t>第一部分</w:t>
      </w:r>
      <w:r>
        <w:rPr>
          <w:rFonts w:eastAsia="仿宋"/>
          <w:b/>
          <w:bCs/>
          <w:sz w:val="52"/>
          <w:szCs w:val="52"/>
        </w:rPr>
        <w:t xml:space="preserve"> </w:t>
      </w:r>
      <w:r>
        <w:rPr>
          <w:rFonts w:eastAsia="仿宋"/>
          <w:b/>
          <w:bCs/>
          <w:sz w:val="52"/>
          <w:szCs w:val="52"/>
        </w:rPr>
        <w:t>技术目录</w:t>
      </w:r>
    </w:p>
    <w:p w:rsidR="00C17FAA" w:rsidRDefault="00C17FAA">
      <w:pPr>
        <w:ind w:firstLine="482"/>
        <w:rPr>
          <w:rFonts w:eastAsia="仿宋"/>
          <w:b/>
          <w:szCs w:val="21"/>
        </w:rPr>
      </w:pPr>
    </w:p>
    <w:p w:rsidR="00C17FAA" w:rsidRDefault="00541570">
      <w:pPr>
        <w:widowControl/>
        <w:ind w:firstLine="643"/>
        <w:jc w:val="left"/>
        <w:rPr>
          <w:rFonts w:eastAsia="仿宋"/>
          <w:b/>
          <w:sz w:val="32"/>
          <w:szCs w:val="32"/>
        </w:rPr>
      </w:pPr>
      <w:r>
        <w:rPr>
          <w:rFonts w:eastAsia="仿宋"/>
          <w:b/>
          <w:sz w:val="32"/>
          <w:szCs w:val="32"/>
        </w:rPr>
        <w:br w:type="page"/>
      </w:r>
    </w:p>
    <w:p w:rsidR="00C17FAA" w:rsidRDefault="00C17FAA" w:rsidP="00697FA0">
      <w:pPr>
        <w:spacing w:afterLines="50" w:after="156"/>
        <w:ind w:firstLine="643"/>
        <w:rPr>
          <w:rFonts w:eastAsia="仿宋" w:hint="eastAsia"/>
          <w:b/>
          <w:sz w:val="32"/>
          <w:szCs w:val="32"/>
        </w:rPr>
        <w:sectPr w:rsidR="00C17FAA">
          <w:pgSz w:w="11906" w:h="16838"/>
          <w:pgMar w:top="1440" w:right="1800" w:bottom="1440" w:left="1800" w:header="851" w:footer="992" w:gutter="0"/>
          <w:pgNumType w:fmt="numberInDash"/>
          <w:cols w:space="720"/>
          <w:titlePg/>
          <w:docGrid w:type="lines" w:linePitch="312"/>
        </w:sect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02"/>
        <w:gridCol w:w="7328"/>
        <w:gridCol w:w="2122"/>
        <w:gridCol w:w="2131"/>
      </w:tblGrid>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技术编号</w:t>
            </w:r>
          </w:p>
        </w:tc>
        <w:tc>
          <w:tcPr>
            <w:tcW w:w="1602" w:type="dxa"/>
            <w:vAlign w:val="center"/>
          </w:tcPr>
          <w:p w:rsidR="00C17FAA" w:rsidRDefault="00541570">
            <w:pPr>
              <w:spacing w:line="400" w:lineRule="exact"/>
              <w:ind w:firstLineChars="0" w:firstLine="0"/>
              <w:jc w:val="left"/>
              <w:rPr>
                <w:rFonts w:eastAsia="仿宋"/>
              </w:rPr>
            </w:pPr>
            <w:r>
              <w:rPr>
                <w:rFonts w:eastAsia="仿宋"/>
              </w:rPr>
              <w:t>技术名称</w:t>
            </w:r>
          </w:p>
        </w:tc>
        <w:tc>
          <w:tcPr>
            <w:tcW w:w="7328" w:type="dxa"/>
            <w:vAlign w:val="center"/>
          </w:tcPr>
          <w:p w:rsidR="00C17FAA" w:rsidRDefault="00541570">
            <w:pPr>
              <w:spacing w:line="400" w:lineRule="exact"/>
              <w:ind w:firstLineChars="0" w:firstLine="0"/>
              <w:jc w:val="center"/>
              <w:rPr>
                <w:rFonts w:eastAsia="仿宋"/>
              </w:rPr>
            </w:pPr>
            <w:r>
              <w:rPr>
                <w:rFonts w:eastAsia="仿宋"/>
              </w:rPr>
              <w:t>技术内容</w:t>
            </w:r>
          </w:p>
        </w:tc>
        <w:tc>
          <w:tcPr>
            <w:tcW w:w="2122" w:type="dxa"/>
            <w:vAlign w:val="center"/>
          </w:tcPr>
          <w:p w:rsidR="00C17FAA" w:rsidRDefault="00541570">
            <w:pPr>
              <w:spacing w:line="400" w:lineRule="exact"/>
              <w:ind w:firstLineChars="0" w:firstLine="0"/>
              <w:jc w:val="center"/>
              <w:rPr>
                <w:rFonts w:eastAsia="仿宋"/>
              </w:rPr>
            </w:pPr>
            <w:r>
              <w:rPr>
                <w:rFonts w:eastAsia="仿宋"/>
              </w:rPr>
              <w:t>适用范围</w:t>
            </w:r>
          </w:p>
        </w:tc>
        <w:tc>
          <w:tcPr>
            <w:tcW w:w="2131" w:type="dxa"/>
            <w:vAlign w:val="center"/>
          </w:tcPr>
          <w:p w:rsidR="00C17FAA" w:rsidRDefault="00541570">
            <w:pPr>
              <w:spacing w:line="400" w:lineRule="exact"/>
              <w:ind w:firstLineChars="0" w:firstLine="0"/>
              <w:jc w:val="left"/>
              <w:rPr>
                <w:rFonts w:eastAsia="仿宋"/>
              </w:rPr>
            </w:pPr>
            <w:r>
              <w:rPr>
                <w:rFonts w:eastAsia="仿宋"/>
              </w:rPr>
              <w:t>技术依托单位</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w:t>
            </w:r>
            <w:r>
              <w:rPr>
                <w:rFonts w:eastAsia="仿宋"/>
                <w:color w:val="000000"/>
                <w:spacing w:val="-5"/>
              </w:rPr>
              <w:t>水魔方</w:t>
            </w:r>
            <w:r>
              <w:rPr>
                <w:rFonts w:eastAsia="仿宋"/>
                <w:color w:val="000000"/>
                <w:spacing w:val="-5"/>
              </w:rPr>
              <w:t>”</w:t>
            </w:r>
            <w:r>
              <w:rPr>
                <w:rFonts w:eastAsia="仿宋"/>
                <w:color w:val="000000"/>
                <w:spacing w:val="-5"/>
              </w:rPr>
              <w:t>湿地生态净化罐</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采用改良</w:t>
            </w:r>
            <w:r>
              <w:rPr>
                <w:rFonts w:eastAsia="仿宋"/>
                <w:color w:val="000000"/>
                <w:spacing w:val="-5"/>
              </w:rPr>
              <w:t>A/O</w:t>
            </w:r>
            <w:r>
              <w:rPr>
                <w:rFonts w:eastAsia="仿宋"/>
                <w:color w:val="000000"/>
                <w:spacing w:val="-5"/>
              </w:rPr>
              <w:t>工艺与垂直生态湿地工艺，结合德国新进微孔曝气技术、气升推流循环技术、以及三相分离速澄技术。罐体采用特殊结构设计，在反应器内加装生物特殊填料并形成兼氧环境，使微生物有效降解有机污染物；同时，通过生态湿地的绿植根系吸附、挥发、固定、转化作用，降解氨氮、磷等营养物质，更进一步的净化污水水质。</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农村及面源污染治理技术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北京华宇辉煌生态环保科技股份有限公司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2</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黑臭水体原位快速修复技术</w:t>
            </w:r>
          </w:p>
        </w:tc>
        <w:tc>
          <w:tcPr>
            <w:tcW w:w="7328" w:type="dxa"/>
          </w:tcPr>
          <w:p w:rsidR="00C17FAA" w:rsidRDefault="00541570">
            <w:pPr>
              <w:spacing w:line="400" w:lineRule="exact"/>
              <w:ind w:firstLineChars="0" w:firstLine="0"/>
              <w:jc w:val="left"/>
              <w:rPr>
                <w:rFonts w:eastAsia="仿宋"/>
                <w:color w:val="000000"/>
                <w:spacing w:val="-5"/>
              </w:rPr>
            </w:pPr>
            <w:r>
              <w:rPr>
                <w:rFonts w:eastAsia="仿宋"/>
                <w:color w:val="000000"/>
                <w:spacing w:val="-5"/>
              </w:rPr>
              <w:t>通过滤食性鱼类及软体动物等生物模式消除浮游生物、吞噬藻类，消除富营养化问题，抑制了水华的产生；鱼类产生的粪便经过软体动物吞噬和微生物的分解又能产生氮、磷等营养物质形成了完整的生态循环体系。纳琦黑臭净活化矿物质粉催化促进氮、磷等营养物质在水体中的生物链循环，完善水体生态系统，还原水体自净能力。</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纳琦环保科技有限公司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3</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膜法循环冷却水电化学处理技术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基于电化学原理，利用水及其中离子的电化学特性，通过电解过程调节水中各种离子的平衡，解决循环冷却水面临的结垢、腐蚀和菌藻滋生问题。</w:t>
            </w:r>
          </w:p>
        </w:tc>
        <w:tc>
          <w:tcPr>
            <w:tcW w:w="212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工业废水治理技术</w:t>
            </w:r>
          </w:p>
        </w:tc>
        <w:tc>
          <w:tcPr>
            <w:tcW w:w="2131"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北京中睿水研环保科技有限公司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4</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调蓄型水库面源污染控制及生态屏障构建技术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根据调蓄性水库水位变化快、水量不稳定的特点，通过</w:t>
            </w:r>
            <w:r>
              <w:rPr>
                <w:rFonts w:eastAsia="仿宋"/>
                <w:color w:val="000000"/>
                <w:spacing w:val="-5"/>
              </w:rPr>
              <w:t>“</w:t>
            </w:r>
            <w:r>
              <w:rPr>
                <w:rFonts w:eastAsia="仿宋"/>
                <w:color w:val="000000"/>
                <w:spacing w:val="-5"/>
              </w:rPr>
              <w:t>雨污截流、渗滤式堤岸、功能性边坡、抗旱耐涝水</w:t>
            </w:r>
            <w:r>
              <w:rPr>
                <w:rFonts w:eastAsia="仿宋"/>
                <w:color w:val="000000"/>
                <w:spacing w:val="-5"/>
              </w:rPr>
              <w:t>/</w:t>
            </w:r>
            <w:r>
              <w:rPr>
                <w:rFonts w:eastAsia="仿宋"/>
                <w:color w:val="000000"/>
                <w:spacing w:val="-5"/>
              </w:rPr>
              <w:t>陆生植物培育、功能性生态屏障</w:t>
            </w:r>
            <w:r>
              <w:rPr>
                <w:rFonts w:eastAsia="仿宋"/>
                <w:color w:val="000000"/>
                <w:spacing w:val="-5"/>
              </w:rPr>
              <w:t>”</w:t>
            </w:r>
            <w:r>
              <w:rPr>
                <w:rFonts w:eastAsia="仿宋"/>
                <w:color w:val="000000"/>
                <w:spacing w:val="-5"/>
              </w:rPr>
              <w:t>等技术建设库边带生态屏障，实现污染物的末端净化和植被生长保持。</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北京京创净源环境技术研究院有限公司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5</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移变式生态清淤设备</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自主研发的可移变式生态清淤设备，主要包括：</w:t>
            </w:r>
            <w:r>
              <w:rPr>
                <w:rFonts w:eastAsia="仿宋"/>
                <w:color w:val="000000"/>
                <w:spacing w:val="-5"/>
              </w:rPr>
              <w:t>1</w:t>
            </w:r>
            <w:r>
              <w:rPr>
                <w:rFonts w:eastAsia="仿宋" w:hint="eastAsia"/>
                <w:color w:val="000000"/>
                <w:spacing w:val="-5"/>
              </w:rPr>
              <w:t>、</w:t>
            </w:r>
            <w:r>
              <w:rPr>
                <w:rFonts w:eastAsia="仿宋"/>
                <w:color w:val="000000"/>
                <w:spacing w:val="-5"/>
              </w:rPr>
              <w:t>水下监测设备对吸泥深度进行精准定位；</w:t>
            </w:r>
            <w:r>
              <w:rPr>
                <w:rFonts w:eastAsia="仿宋"/>
                <w:color w:val="000000"/>
                <w:spacing w:val="-5"/>
              </w:rPr>
              <w:t>2</w:t>
            </w:r>
            <w:r>
              <w:rPr>
                <w:rFonts w:eastAsia="仿宋" w:hint="eastAsia"/>
                <w:color w:val="000000"/>
                <w:spacing w:val="-5"/>
              </w:rPr>
              <w:t>、</w:t>
            </w:r>
            <w:r>
              <w:rPr>
                <w:rFonts w:eastAsia="仿宋"/>
                <w:color w:val="000000"/>
                <w:spacing w:val="-5"/>
              </w:rPr>
              <w:t>采用搅吸装备，将淤泥吸取泵送至二级罐体进行絮凝沉降；</w:t>
            </w:r>
            <w:r>
              <w:rPr>
                <w:rFonts w:eastAsia="仿宋"/>
                <w:color w:val="000000"/>
                <w:spacing w:val="-5"/>
              </w:rPr>
              <w:t>3</w:t>
            </w:r>
            <w:r>
              <w:rPr>
                <w:rFonts w:eastAsia="仿宋" w:hint="eastAsia"/>
                <w:color w:val="000000"/>
                <w:spacing w:val="-5"/>
              </w:rPr>
              <w:t>、</w:t>
            </w:r>
            <w:r>
              <w:rPr>
                <w:rFonts w:eastAsia="仿宋"/>
                <w:color w:val="000000"/>
                <w:spacing w:val="-5"/>
              </w:rPr>
              <w:t>絮凝混合物通过脱水压榨设备实现泥水分离；</w:t>
            </w:r>
            <w:r>
              <w:rPr>
                <w:rFonts w:eastAsia="仿宋"/>
                <w:color w:val="000000"/>
                <w:spacing w:val="-5"/>
              </w:rPr>
              <w:t>4</w:t>
            </w:r>
            <w:r>
              <w:rPr>
                <w:rFonts w:eastAsia="仿宋" w:hint="eastAsia"/>
                <w:color w:val="000000"/>
                <w:spacing w:val="-5"/>
              </w:rPr>
              <w:t>、</w:t>
            </w:r>
            <w:r>
              <w:rPr>
                <w:rFonts w:eastAsia="仿宋"/>
                <w:color w:val="000000"/>
                <w:spacing w:val="-5"/>
              </w:rPr>
              <w:t>分离出的泥饼晾干，外运；余水污染物含量达标，可直接排河。该设备对河底清淤深度进行精准定位，可车载、可以移动、方便作业、便于应急。</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北京京创净源环境技术研究院有限公司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6</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WM-BEC</w:t>
            </w:r>
            <w:r>
              <w:rPr>
                <w:rFonts w:eastAsia="仿宋"/>
                <w:color w:val="000000"/>
                <w:spacing w:val="-5"/>
                <w:vertAlign w:val="superscript"/>
              </w:rPr>
              <w:t>®</w:t>
            </w:r>
            <w:r>
              <w:rPr>
                <w:rFonts w:eastAsia="仿宋"/>
                <w:color w:val="000000"/>
                <w:spacing w:val="-5"/>
              </w:rPr>
              <w:t>低</w:t>
            </w:r>
            <w:r>
              <w:rPr>
                <w:rFonts w:eastAsia="仿宋"/>
                <w:color w:val="000000"/>
                <w:spacing w:val="-5"/>
              </w:rPr>
              <w:t>C/N</w:t>
            </w:r>
            <w:r>
              <w:rPr>
                <w:rFonts w:eastAsia="仿宋"/>
                <w:color w:val="000000"/>
                <w:spacing w:val="-5"/>
              </w:rPr>
              <w:t>比污水处理技术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创新性地将多种修复技术进行耦合，以铁、活性炭、催化剂、黏合剂等为原料在无氧条件下高温烧制而成的物化</w:t>
            </w:r>
            <w:r>
              <w:rPr>
                <w:rFonts w:eastAsia="仿宋"/>
                <w:color w:val="000000"/>
                <w:spacing w:val="-5"/>
              </w:rPr>
              <w:t>—</w:t>
            </w:r>
            <w:r>
              <w:rPr>
                <w:rFonts w:eastAsia="仿宋"/>
                <w:color w:val="000000"/>
                <w:spacing w:val="-5"/>
              </w:rPr>
              <w:t>生物耦合微电解复合水净化材料</w:t>
            </w:r>
            <w:r>
              <w:rPr>
                <w:rFonts w:eastAsia="仿宋"/>
                <w:color w:val="000000"/>
                <w:spacing w:val="-5"/>
              </w:rPr>
              <w:t>WM-BEC</w:t>
            </w:r>
            <w:r>
              <w:rPr>
                <w:rFonts w:eastAsia="仿宋"/>
                <w:color w:val="000000"/>
                <w:spacing w:val="-5"/>
                <w:vertAlign w:val="superscript"/>
              </w:rPr>
              <w:t>®</w:t>
            </w:r>
            <w:r>
              <w:rPr>
                <w:rFonts w:eastAsia="仿宋"/>
                <w:color w:val="000000"/>
                <w:spacing w:val="-5"/>
              </w:rPr>
              <w:t>（水净），可在无外加碳源条件下培养微生物，实现同步硝化反硝化高效脱氮，同时综合利用铁碳反应调节水体化学过程，建立稳固的水生态系统维持水体的自净能力。</w:t>
            </w:r>
          </w:p>
        </w:tc>
        <w:tc>
          <w:tcPr>
            <w:tcW w:w="212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北京京华清源环保科技有限公司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7</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基于厌氧氨氧化的城市污水处理新技术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本技术将城市污水中约一半的</w:t>
            </w:r>
            <w:r>
              <w:rPr>
                <w:rFonts w:eastAsia="仿宋"/>
                <w:color w:val="000000"/>
                <w:spacing w:val="-5"/>
              </w:rPr>
              <w:t>NH</w:t>
            </w:r>
            <w:r>
              <w:rPr>
                <w:rFonts w:eastAsia="仿宋"/>
                <w:color w:val="000000"/>
                <w:spacing w:val="-5"/>
                <w:vertAlign w:val="subscript"/>
              </w:rPr>
              <w:t>4</w:t>
            </w:r>
            <w:r>
              <w:rPr>
                <w:rFonts w:eastAsia="仿宋"/>
                <w:color w:val="000000"/>
                <w:spacing w:val="-5"/>
                <w:vertAlign w:val="superscript"/>
              </w:rPr>
              <w:t>+</w:t>
            </w:r>
            <w:r>
              <w:rPr>
                <w:rFonts w:eastAsia="仿宋"/>
                <w:color w:val="000000"/>
                <w:spacing w:val="-5"/>
              </w:rPr>
              <w:t>-N</w:t>
            </w:r>
            <w:r>
              <w:rPr>
                <w:rFonts w:eastAsia="仿宋"/>
                <w:color w:val="000000"/>
                <w:spacing w:val="-5"/>
              </w:rPr>
              <w:t>通过短程硝化反应氧化为</w:t>
            </w:r>
            <w:r>
              <w:rPr>
                <w:rFonts w:eastAsia="仿宋"/>
                <w:color w:val="000000"/>
                <w:spacing w:val="-5"/>
              </w:rPr>
              <w:t xml:space="preserve"> NO</w:t>
            </w:r>
            <w:r>
              <w:rPr>
                <w:rFonts w:eastAsia="仿宋"/>
                <w:color w:val="000000"/>
                <w:spacing w:val="-5"/>
                <w:vertAlign w:val="subscript"/>
              </w:rPr>
              <w:t>2</w:t>
            </w:r>
            <w:r>
              <w:rPr>
                <w:rFonts w:eastAsia="仿宋"/>
                <w:color w:val="000000"/>
                <w:spacing w:val="-5"/>
                <w:vertAlign w:val="superscript"/>
              </w:rPr>
              <w:t>-</w:t>
            </w:r>
            <w:r>
              <w:rPr>
                <w:rFonts w:eastAsia="仿宋"/>
                <w:color w:val="000000"/>
                <w:spacing w:val="-5"/>
              </w:rPr>
              <w:t>-N</w:t>
            </w:r>
            <w:r>
              <w:rPr>
                <w:rFonts w:eastAsia="仿宋"/>
                <w:color w:val="000000"/>
                <w:spacing w:val="-5"/>
              </w:rPr>
              <w:t>，污水中剩余</w:t>
            </w:r>
            <w:r>
              <w:rPr>
                <w:rFonts w:eastAsia="仿宋"/>
                <w:color w:val="000000"/>
                <w:spacing w:val="-5"/>
              </w:rPr>
              <w:t>NH</w:t>
            </w:r>
            <w:r>
              <w:rPr>
                <w:rFonts w:eastAsia="仿宋"/>
                <w:color w:val="000000"/>
                <w:spacing w:val="-5"/>
                <w:vertAlign w:val="subscript"/>
              </w:rPr>
              <w:t>4</w:t>
            </w:r>
            <w:r>
              <w:rPr>
                <w:rFonts w:eastAsia="仿宋"/>
                <w:color w:val="000000"/>
                <w:spacing w:val="-5"/>
                <w:vertAlign w:val="superscript"/>
              </w:rPr>
              <w:t>+</w:t>
            </w:r>
            <w:r>
              <w:rPr>
                <w:rFonts w:eastAsia="仿宋"/>
                <w:color w:val="000000"/>
                <w:spacing w:val="-5"/>
              </w:rPr>
              <w:t>-N</w:t>
            </w:r>
            <w:r>
              <w:rPr>
                <w:rFonts w:eastAsia="仿宋"/>
                <w:color w:val="000000"/>
                <w:spacing w:val="-5"/>
              </w:rPr>
              <w:t>与</w:t>
            </w:r>
            <w:r>
              <w:rPr>
                <w:rFonts w:eastAsia="仿宋"/>
                <w:color w:val="000000"/>
                <w:spacing w:val="-5"/>
              </w:rPr>
              <w:t>NO</w:t>
            </w:r>
            <w:r>
              <w:rPr>
                <w:rFonts w:eastAsia="仿宋"/>
                <w:color w:val="000000"/>
                <w:spacing w:val="-5"/>
                <w:vertAlign w:val="subscript"/>
              </w:rPr>
              <w:t>2</w:t>
            </w:r>
            <w:r>
              <w:rPr>
                <w:rFonts w:eastAsia="仿宋"/>
                <w:color w:val="000000"/>
                <w:spacing w:val="-5"/>
                <w:vertAlign w:val="superscript"/>
              </w:rPr>
              <w:t>-</w:t>
            </w:r>
            <w:r>
              <w:rPr>
                <w:rFonts w:eastAsia="仿宋"/>
                <w:sz w:val="32"/>
                <w:szCs w:val="32"/>
              </w:rPr>
              <w:t>-</w:t>
            </w:r>
            <w:r>
              <w:rPr>
                <w:rFonts w:eastAsia="仿宋"/>
                <w:color w:val="000000"/>
                <w:spacing w:val="-5"/>
              </w:rPr>
              <w:t>N</w:t>
            </w:r>
            <w:r>
              <w:rPr>
                <w:rFonts w:eastAsia="仿宋"/>
                <w:color w:val="000000"/>
                <w:spacing w:val="-5"/>
              </w:rPr>
              <w:t>通过厌氧氨氧化反应转化为</w:t>
            </w:r>
            <w:r>
              <w:rPr>
                <w:rFonts w:eastAsia="仿宋"/>
                <w:color w:val="000000"/>
                <w:spacing w:val="-5"/>
              </w:rPr>
              <w:t>N</w:t>
            </w:r>
            <w:r>
              <w:rPr>
                <w:rFonts w:eastAsia="仿宋"/>
                <w:color w:val="000000"/>
                <w:spacing w:val="-5"/>
                <w:vertAlign w:val="subscript"/>
              </w:rPr>
              <w:t>2</w:t>
            </w:r>
            <w:r>
              <w:rPr>
                <w:rFonts w:eastAsia="仿宋"/>
                <w:color w:val="000000"/>
                <w:spacing w:val="-5"/>
              </w:rPr>
              <w:t>，从而实现污水中氮的去除。本技术能够实现稳定的城市污水短程硝化，其中亚硝累积率稳定在</w:t>
            </w:r>
            <w:r>
              <w:rPr>
                <w:rFonts w:eastAsia="仿宋"/>
                <w:color w:val="000000"/>
                <w:spacing w:val="-5"/>
              </w:rPr>
              <w:t>80% ~ 98%</w:t>
            </w:r>
            <w:r>
              <w:rPr>
                <w:rFonts w:eastAsia="仿宋"/>
                <w:color w:val="000000"/>
                <w:spacing w:val="-5"/>
              </w:rPr>
              <w:t>，能为厌氧氨氧化反应提供稳定的基质来源。</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p>
        </w:tc>
        <w:tc>
          <w:tcPr>
            <w:tcW w:w="2131" w:type="dxa"/>
            <w:vAlign w:val="center"/>
          </w:tcPr>
          <w:p w:rsidR="00C17FAA" w:rsidRDefault="00541570">
            <w:pPr>
              <w:pStyle w:val="a6"/>
              <w:spacing w:line="400" w:lineRule="exact"/>
              <w:jc w:val="left"/>
              <w:rPr>
                <w:rFonts w:ascii="Times New Roman" w:eastAsia="仿宋" w:hAnsi="Times New Roman"/>
                <w:color w:val="000000"/>
                <w:spacing w:val="-5"/>
                <w:kern w:val="2"/>
                <w:sz w:val="24"/>
                <w:szCs w:val="24"/>
              </w:rPr>
            </w:pPr>
            <w:r>
              <w:rPr>
                <w:rFonts w:ascii="Times New Roman" w:eastAsia="仿宋" w:hAnsi="Times New Roman"/>
                <w:color w:val="000000"/>
                <w:spacing w:val="-5"/>
                <w:kern w:val="2"/>
                <w:sz w:val="24"/>
                <w:szCs w:val="24"/>
              </w:rPr>
              <w:t>北京城市排水集团有限责任公司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8</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城镇生活污泥制有机营养土产品林地利用技术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针对城镇生活污泥经</w:t>
            </w:r>
            <w:r>
              <w:rPr>
                <w:rFonts w:eastAsia="仿宋"/>
                <w:color w:val="000000"/>
                <w:spacing w:val="-5"/>
              </w:rPr>
              <w:t>“</w:t>
            </w:r>
            <w:r>
              <w:rPr>
                <w:rFonts w:eastAsia="仿宋"/>
                <w:color w:val="000000"/>
                <w:spacing w:val="-5"/>
              </w:rPr>
              <w:t>热水解</w:t>
            </w:r>
            <w:r>
              <w:rPr>
                <w:rFonts w:eastAsia="仿宋"/>
                <w:color w:val="000000"/>
                <w:spacing w:val="-5"/>
              </w:rPr>
              <w:t>+</w:t>
            </w:r>
            <w:r>
              <w:rPr>
                <w:rFonts w:eastAsia="仿宋"/>
                <w:color w:val="000000"/>
                <w:spacing w:val="-5"/>
              </w:rPr>
              <w:t>厌氧消化</w:t>
            </w:r>
            <w:r>
              <w:rPr>
                <w:rFonts w:eastAsia="仿宋"/>
                <w:color w:val="000000"/>
                <w:spacing w:val="-5"/>
              </w:rPr>
              <w:t>+</w:t>
            </w:r>
            <w:r>
              <w:rPr>
                <w:rFonts w:eastAsia="仿宋"/>
                <w:color w:val="000000"/>
                <w:spacing w:val="-5"/>
              </w:rPr>
              <w:t>板框脱水</w:t>
            </w:r>
            <w:r>
              <w:rPr>
                <w:rFonts w:eastAsia="仿宋"/>
                <w:color w:val="000000"/>
                <w:spacing w:val="-5"/>
              </w:rPr>
              <w:t>”</w:t>
            </w:r>
            <w:r>
              <w:rPr>
                <w:rFonts w:eastAsia="仿宋"/>
                <w:color w:val="000000"/>
                <w:spacing w:val="-5"/>
              </w:rPr>
              <w:t>工艺处理实现无害化、稳定化和减量化，并经一系列深加工制得符合林地利用标准的有机营养土产品开展林地利用，建立了有机营养土产品林地利用技术规程。有机营养土林地利用可丰沃土壤，抚育林木。</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北京城市排水集团有限责任公司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9</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功能型精准湿地</w:t>
            </w:r>
            <w:r>
              <w:rPr>
                <w:rFonts w:eastAsia="仿宋"/>
                <w:color w:val="000000"/>
                <w:spacing w:val="-5"/>
              </w:rPr>
              <w:t>—</w:t>
            </w:r>
            <w:r>
              <w:rPr>
                <w:rFonts w:eastAsia="仿宋"/>
                <w:color w:val="000000"/>
                <w:spacing w:val="-5"/>
              </w:rPr>
              <w:t>矿物天然自净化污水处理技术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功能型精准湿地是在潜流人工湿地技术基础上发展而成的，具有污水处理功能的生态技术。通过指向性环境功能矿物和功能微生物的协同作用、工程技术手段的干预和放大，实现湿地负荷精准调控和污染物强化去除，从而提升湿地污水处理效率、运行稳定性和适用范围。</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农村及面源污染治理技术</w:t>
            </w:r>
            <w:r>
              <w:rPr>
                <w:rFonts w:eastAsia="仿宋"/>
                <w:color w:val="000000"/>
                <w:spacing w:val="-5"/>
              </w:rPr>
              <w:t>/</w:t>
            </w: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北京市森淼天成环保科技有限公司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10</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河湖水环境生态治理技术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通过自然形态结构重塑技术、底泥原位生态修复技术、水生植物恢复技术、生物通道净化技术、微生物系统构建技术、</w:t>
            </w:r>
            <w:r>
              <w:rPr>
                <w:rFonts w:eastAsia="仿宋"/>
                <w:color w:val="000000"/>
                <w:spacing w:val="-5"/>
              </w:rPr>
              <w:t>“</w:t>
            </w:r>
            <w:r>
              <w:rPr>
                <w:rFonts w:eastAsia="仿宋"/>
                <w:color w:val="000000"/>
                <w:spacing w:val="-5"/>
              </w:rPr>
              <w:t>菌</w:t>
            </w:r>
            <w:r>
              <w:rPr>
                <w:rFonts w:eastAsia="仿宋" w:hint="eastAsia"/>
                <w:color w:val="000000"/>
                <w:spacing w:val="-5"/>
              </w:rPr>
              <w:t>—</w:t>
            </w:r>
            <w:r>
              <w:rPr>
                <w:rFonts w:eastAsia="仿宋"/>
                <w:color w:val="000000"/>
                <w:spacing w:val="-5"/>
              </w:rPr>
              <w:t>藻</w:t>
            </w:r>
            <w:r>
              <w:rPr>
                <w:rFonts w:eastAsia="仿宋" w:hint="eastAsia"/>
                <w:color w:val="000000"/>
                <w:spacing w:val="-5"/>
              </w:rPr>
              <w:t>—</w:t>
            </w:r>
            <w:r>
              <w:rPr>
                <w:rFonts w:eastAsia="仿宋"/>
                <w:color w:val="000000"/>
                <w:spacing w:val="-5"/>
              </w:rPr>
              <w:t>甲壳动物</w:t>
            </w:r>
            <w:r>
              <w:rPr>
                <w:rFonts w:eastAsia="仿宋"/>
                <w:color w:val="000000"/>
                <w:spacing w:val="-5"/>
              </w:rPr>
              <w:t>”</w:t>
            </w:r>
            <w:r>
              <w:rPr>
                <w:rFonts w:eastAsia="仿宋"/>
                <w:color w:val="000000"/>
                <w:spacing w:val="-5"/>
              </w:rPr>
              <w:t>微型循环系统构建技术、水生动物恢复技术等，转移、转化水体中的污染物，使物质在重建的水生态系统中稳定循环，达到水质改善、水生态系统恢复的目的。</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北京圣海林生态环境科技股份有限公司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11</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节能微滤罐技术与成套装备系统</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采用轻质微孔活性陶瓷颗粒作为过滤材料，自主创新节能反冲洗技术，滤料不板结，过滤精度</w:t>
            </w:r>
            <w:r>
              <w:rPr>
                <w:rFonts w:eastAsia="仿宋"/>
                <w:color w:val="000000"/>
                <w:spacing w:val="-5"/>
              </w:rPr>
              <w:t>0.1</w:t>
            </w:r>
            <w:r>
              <w:rPr>
                <w:rFonts w:eastAsia="仿宋"/>
                <w:color w:val="000000"/>
                <w:spacing w:val="-5"/>
              </w:rPr>
              <w:t>微米，可替代超滤膜作为污水处理终端，室外安装无需化学清洗，流量不衰减，采用产出水即可实现截留微生物的完全脱附，无需预处理，二沉池出水可直接进入微滤罐系统。可承受进水</w:t>
            </w:r>
            <w:r>
              <w:rPr>
                <w:rFonts w:eastAsia="仿宋"/>
                <w:color w:val="000000"/>
                <w:spacing w:val="-5"/>
              </w:rPr>
              <w:t>5</w:t>
            </w:r>
            <w:r>
              <w:rPr>
                <w:rFonts w:eastAsia="仿宋"/>
                <w:color w:val="000000"/>
                <w:spacing w:val="-5"/>
              </w:rPr>
              <w:t>倍浓度的波动范围，同比降低</w:t>
            </w:r>
            <w:r>
              <w:rPr>
                <w:rFonts w:eastAsia="仿宋"/>
                <w:color w:val="000000"/>
                <w:spacing w:val="-5"/>
              </w:rPr>
              <w:t>COD</w:t>
            </w:r>
            <w:r>
              <w:rPr>
                <w:rFonts w:eastAsia="仿宋"/>
                <w:color w:val="000000"/>
                <w:spacing w:val="-5"/>
              </w:rPr>
              <w:t>，总磷，氨氮和总氮。</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color w:val="000000"/>
                <w:spacing w:val="-5"/>
              </w:rPr>
              <w:t>工业废水治理技术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北京市一滴水环保科技有限公司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12</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环境友好节能热致相分离法（</w:t>
            </w:r>
            <w:r>
              <w:rPr>
                <w:rFonts w:eastAsia="仿宋"/>
                <w:color w:val="000000"/>
                <w:spacing w:val="-5"/>
              </w:rPr>
              <w:t>TIPS</w:t>
            </w:r>
            <w:r>
              <w:rPr>
                <w:rFonts w:eastAsia="仿宋"/>
                <w:color w:val="000000"/>
                <w:spacing w:val="-5"/>
              </w:rPr>
              <w:t>）超滤膜技术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TIPS</w:t>
            </w:r>
            <w:r>
              <w:rPr>
                <w:rFonts w:eastAsia="仿宋"/>
                <w:color w:val="000000"/>
                <w:spacing w:val="-5"/>
              </w:rPr>
              <w:t>法制膜和永久改性专利技术，提升超滤膜耐氯性、耐碱性、亲水性能和抗污染性能，延长膜清洗周期和膜使用寿命。实现制膜过程的绿色制造，打破了国外对该制备技术的垄断。超滤膜产品和压力式组件及系统更集约更节能，占地更紧凑，投资和运行成本更低，显著提升膜法水处理效率。</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color w:val="000000"/>
                <w:spacing w:val="-5"/>
              </w:rPr>
              <w:t>工业废水治理技术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北京中环膜材料科技有限公司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13</w:t>
            </w:r>
          </w:p>
        </w:tc>
        <w:tc>
          <w:tcPr>
            <w:tcW w:w="1602" w:type="dxa"/>
            <w:vAlign w:val="center"/>
          </w:tcPr>
          <w:p w:rsidR="00C17FAA" w:rsidRDefault="00541570">
            <w:pPr>
              <w:spacing w:line="400" w:lineRule="exact"/>
              <w:ind w:firstLineChars="0" w:firstLine="0"/>
              <w:jc w:val="left"/>
              <w:rPr>
                <w:rFonts w:eastAsia="仿宋"/>
                <w:spacing w:val="-5"/>
              </w:rPr>
            </w:pPr>
            <w:r>
              <w:rPr>
                <w:rFonts w:eastAsia="仿宋"/>
                <w:spacing w:val="-5"/>
              </w:rPr>
              <w:t>便携排水管网污染物快速溯源排查系统</w:t>
            </w:r>
          </w:p>
        </w:tc>
        <w:tc>
          <w:tcPr>
            <w:tcW w:w="7328" w:type="dxa"/>
            <w:vAlign w:val="center"/>
          </w:tcPr>
          <w:p w:rsidR="00C17FAA" w:rsidRDefault="00541570">
            <w:pPr>
              <w:spacing w:line="400" w:lineRule="exact"/>
              <w:ind w:firstLineChars="0" w:firstLine="0"/>
              <w:jc w:val="left"/>
              <w:rPr>
                <w:rFonts w:eastAsia="仿宋"/>
                <w:spacing w:val="-5"/>
              </w:rPr>
            </w:pPr>
            <w:r>
              <w:rPr>
                <w:rFonts w:eastAsia="仿宋"/>
                <w:spacing w:val="-5"/>
              </w:rPr>
              <w:t>配置应用快速、便携、简便的水质分析传感器分析仪，利用智能多维水质数据分析模型软件，在现场对水样水质进行原位快速定量分析，提供了一套完整的管网溯源解决方案。</w:t>
            </w:r>
          </w:p>
        </w:tc>
        <w:tc>
          <w:tcPr>
            <w:tcW w:w="2122" w:type="dxa"/>
            <w:vAlign w:val="center"/>
          </w:tcPr>
          <w:p w:rsidR="00C17FAA" w:rsidRDefault="00541570">
            <w:pPr>
              <w:widowControl/>
              <w:spacing w:line="400" w:lineRule="exact"/>
              <w:ind w:firstLineChars="0" w:firstLine="0"/>
              <w:rPr>
                <w:rFonts w:eastAsia="仿宋"/>
                <w:spacing w:val="-5"/>
              </w:rPr>
            </w:pPr>
            <w:r>
              <w:rPr>
                <w:rFonts w:eastAsia="仿宋"/>
                <w:spacing w:val="-5"/>
              </w:rPr>
              <w:t>监测与预警技术</w:t>
            </w:r>
          </w:p>
        </w:tc>
        <w:tc>
          <w:tcPr>
            <w:tcW w:w="2131" w:type="dxa"/>
            <w:vAlign w:val="center"/>
          </w:tcPr>
          <w:p w:rsidR="00C17FAA" w:rsidRDefault="00541570">
            <w:pPr>
              <w:widowControl/>
              <w:spacing w:line="400" w:lineRule="exact"/>
              <w:ind w:firstLineChars="0" w:firstLine="0"/>
              <w:jc w:val="left"/>
              <w:rPr>
                <w:rFonts w:eastAsia="仿宋"/>
                <w:spacing w:val="-5"/>
              </w:rPr>
            </w:pPr>
            <w:r>
              <w:rPr>
                <w:rFonts w:eastAsia="仿宋"/>
                <w:spacing w:val="-5"/>
              </w:rPr>
              <w:t>时代华瑞（北京）环境科技有限公司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14</w:t>
            </w:r>
          </w:p>
        </w:tc>
        <w:tc>
          <w:tcPr>
            <w:tcW w:w="1602" w:type="dxa"/>
          </w:tcPr>
          <w:p w:rsidR="00C17FAA" w:rsidRDefault="00541570">
            <w:pPr>
              <w:spacing w:line="400" w:lineRule="exact"/>
              <w:ind w:firstLineChars="0" w:firstLine="0"/>
              <w:jc w:val="left"/>
              <w:rPr>
                <w:rFonts w:eastAsia="仿宋"/>
                <w:color w:val="000000"/>
                <w:spacing w:val="-5"/>
              </w:rPr>
            </w:pPr>
            <w:r>
              <w:rPr>
                <w:rFonts w:eastAsia="仿宋"/>
                <w:color w:val="000000"/>
                <w:spacing w:val="-5"/>
              </w:rPr>
              <w:t>基于微生物菌剂的原位生态调控水处理技术</w:t>
            </w:r>
          </w:p>
        </w:tc>
        <w:tc>
          <w:tcPr>
            <w:tcW w:w="7328" w:type="dxa"/>
          </w:tcPr>
          <w:p w:rsidR="00C17FAA" w:rsidRDefault="00541570">
            <w:pPr>
              <w:spacing w:line="400" w:lineRule="exact"/>
              <w:ind w:firstLineChars="0" w:firstLine="0"/>
              <w:jc w:val="left"/>
              <w:rPr>
                <w:rFonts w:eastAsia="仿宋"/>
                <w:color w:val="000000"/>
                <w:spacing w:val="-5"/>
              </w:rPr>
            </w:pPr>
            <w:r>
              <w:rPr>
                <w:rFonts w:eastAsia="仿宋"/>
                <w:color w:val="000000"/>
                <w:spacing w:val="-5"/>
              </w:rPr>
              <w:t>筛选安全有益微生物菌群组合，研制无机营养料配方、简易发酵扩繁设备，以及快速扩繁工艺，完成低成本高活性细菌和活性酶复合水剂生产；依据水体规模和污染程度，科学实施最优投放方案。该技术不增加水处理设施投资，省工省力，效果突出，性价比高，无二次污染。</w:t>
            </w:r>
          </w:p>
        </w:tc>
        <w:tc>
          <w:tcPr>
            <w:tcW w:w="2122" w:type="dxa"/>
            <w:vAlign w:val="center"/>
          </w:tcPr>
          <w:p w:rsidR="00C17FAA" w:rsidRDefault="00541570">
            <w:pPr>
              <w:spacing w:line="400" w:lineRule="exact"/>
              <w:ind w:firstLineChars="0" w:firstLine="0"/>
              <w:rPr>
                <w:rFonts w:eastAsia="仿宋"/>
                <w:color w:val="000000"/>
                <w:spacing w:val="-5"/>
              </w:rPr>
            </w:pPr>
            <w:r>
              <w:rPr>
                <w:rFonts w:eastAsia="仿宋"/>
                <w:color w:val="000000"/>
                <w:spacing w:val="-5"/>
              </w:rPr>
              <w:t>水生态修复技术</w:t>
            </w:r>
          </w:p>
        </w:tc>
        <w:tc>
          <w:tcPr>
            <w:tcW w:w="2131" w:type="dxa"/>
          </w:tcPr>
          <w:p w:rsidR="00C17FAA" w:rsidRDefault="00541570">
            <w:pPr>
              <w:spacing w:line="400" w:lineRule="exact"/>
              <w:ind w:firstLineChars="0" w:firstLine="0"/>
              <w:jc w:val="left"/>
              <w:rPr>
                <w:rFonts w:eastAsia="仿宋"/>
                <w:color w:val="000000"/>
                <w:spacing w:val="-5"/>
              </w:rPr>
            </w:pPr>
            <w:r>
              <w:rPr>
                <w:rFonts w:eastAsia="仿宋"/>
                <w:color w:val="000000"/>
                <w:spacing w:val="-5"/>
              </w:rPr>
              <w:t>中国农业科学院农业资源与农业区划研究所；</w:t>
            </w:r>
          </w:p>
          <w:p w:rsidR="00C17FAA" w:rsidRDefault="00541570">
            <w:pPr>
              <w:spacing w:line="400" w:lineRule="exact"/>
              <w:ind w:firstLineChars="0" w:firstLine="0"/>
              <w:jc w:val="left"/>
              <w:rPr>
                <w:rFonts w:eastAsia="仿宋"/>
                <w:color w:val="000000"/>
                <w:spacing w:val="-5"/>
              </w:rPr>
            </w:pPr>
            <w:r>
              <w:rPr>
                <w:rFonts w:eastAsia="仿宋"/>
                <w:color w:val="000000"/>
                <w:spacing w:val="-5"/>
              </w:rPr>
              <w:t>北京泰程基业科技有限公司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15</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全厂节水减排及智能水务管理技术</w:t>
            </w:r>
          </w:p>
        </w:tc>
        <w:tc>
          <w:tcPr>
            <w:tcW w:w="7328" w:type="dxa"/>
            <w:vAlign w:val="center"/>
          </w:tcPr>
          <w:p w:rsidR="00C17FAA" w:rsidRDefault="00541570">
            <w:pPr>
              <w:snapToGrid w:val="0"/>
              <w:spacing w:line="400" w:lineRule="exact"/>
              <w:ind w:firstLineChars="0" w:firstLine="0"/>
              <w:jc w:val="left"/>
              <w:rPr>
                <w:rFonts w:eastAsia="仿宋"/>
                <w:color w:val="000000"/>
                <w:spacing w:val="-5"/>
              </w:rPr>
            </w:pPr>
            <w:r>
              <w:rPr>
                <w:rFonts w:eastAsia="仿宋"/>
                <w:color w:val="000000"/>
                <w:spacing w:val="-5"/>
              </w:rPr>
              <w:t>自主研发的</w:t>
            </w:r>
            <w:r>
              <w:rPr>
                <w:rFonts w:eastAsia="仿宋"/>
                <w:color w:val="000000"/>
                <w:spacing w:val="-5"/>
              </w:rPr>
              <w:t>“</w:t>
            </w:r>
            <w:r>
              <w:rPr>
                <w:rFonts w:eastAsia="仿宋"/>
                <w:color w:val="000000"/>
                <w:spacing w:val="-5"/>
              </w:rPr>
              <w:t>全厂节水减排及智能水务管理技术</w:t>
            </w:r>
            <w:r>
              <w:rPr>
                <w:rFonts w:eastAsia="仿宋"/>
                <w:color w:val="000000"/>
                <w:spacing w:val="-5"/>
              </w:rPr>
              <w:t>”</w:t>
            </w:r>
            <w:r>
              <w:rPr>
                <w:rFonts w:eastAsia="仿宋"/>
                <w:color w:val="000000"/>
                <w:spacing w:val="-5"/>
              </w:rPr>
              <w:t>（</w:t>
            </w:r>
            <w:r>
              <w:rPr>
                <w:rFonts w:eastAsia="仿宋"/>
                <w:color w:val="000000"/>
                <w:spacing w:val="-5"/>
              </w:rPr>
              <w:t>IO</w:t>
            </w:r>
            <w:r>
              <w:rPr>
                <w:rFonts w:eastAsia="仿宋" w:hint="eastAsia"/>
                <w:color w:val="000000"/>
                <w:spacing w:val="-5"/>
              </w:rPr>
              <w:t>—</w:t>
            </w:r>
            <w:r>
              <w:rPr>
                <w:rFonts w:eastAsia="仿宋"/>
                <w:color w:val="000000"/>
                <w:spacing w:val="-5"/>
              </w:rPr>
              <w:t>WATERTM</w:t>
            </w:r>
            <w:r>
              <w:rPr>
                <w:rFonts w:eastAsia="仿宋"/>
                <w:color w:val="000000"/>
                <w:spacing w:val="-5"/>
              </w:rPr>
              <w:t>），通过智能水平衡系统，实时监测不同负荷下全厂动态水平衡数据，将全厂各水系统纳入到智能水务管理模式中去，对全厂水网进行智能化调控、运行数据分析、智能加药、在线评估优化等，对膜系统进行全生命周期管理，膜寿命平均延长</w:t>
            </w:r>
            <w:r>
              <w:rPr>
                <w:rFonts w:eastAsia="仿宋"/>
                <w:color w:val="000000"/>
                <w:spacing w:val="-5"/>
              </w:rPr>
              <w:t>20%</w:t>
            </w:r>
            <w:r>
              <w:rPr>
                <w:rFonts w:eastAsia="仿宋"/>
                <w:color w:val="000000"/>
                <w:spacing w:val="-5"/>
              </w:rPr>
              <w:t>以上。同时，通过水网系统的运行状态评价和宏观调控，实现水资源的梯级利用，提升企业节水效率。</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工业废水治理技术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北京朗新明环保科技有限公司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16</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智能一体化污水净化系统（</w:t>
            </w:r>
            <w:r>
              <w:rPr>
                <w:rFonts w:eastAsia="仿宋"/>
                <w:color w:val="000000"/>
                <w:spacing w:val="-5"/>
              </w:rPr>
              <w:t>ICWT</w:t>
            </w:r>
            <w:r>
              <w:rPr>
                <w:rFonts w:eastAsia="仿宋"/>
                <w:color w:val="000000"/>
                <w:spacing w:val="-5"/>
              </w:rPr>
              <w:t>）</w:t>
            </w:r>
          </w:p>
        </w:tc>
        <w:tc>
          <w:tcPr>
            <w:tcW w:w="7328" w:type="dxa"/>
            <w:vAlign w:val="center"/>
          </w:tcPr>
          <w:p w:rsidR="00C17FAA" w:rsidRDefault="00541570">
            <w:pPr>
              <w:spacing w:line="400" w:lineRule="exact"/>
              <w:ind w:firstLineChars="0" w:firstLine="0"/>
              <w:rPr>
                <w:rFonts w:eastAsia="仿宋"/>
                <w:color w:val="000000"/>
                <w:spacing w:val="-5"/>
              </w:rPr>
            </w:pPr>
            <w:r>
              <w:rPr>
                <w:rFonts w:eastAsia="仿宋"/>
                <w:color w:val="000000"/>
                <w:spacing w:val="-5"/>
              </w:rPr>
              <w:t>污水进入预处理池进行预沉降，出水经过格栅截留污水中的悬浮污染物后进入调节池，再经调节池提升泵提升到生化池进行生化处理。生化池分为缺氧区、好氧区和</w:t>
            </w:r>
            <w:r>
              <w:rPr>
                <w:rFonts w:eastAsia="仿宋"/>
                <w:color w:val="000000"/>
                <w:spacing w:val="-5"/>
              </w:rPr>
              <w:t>MBR</w:t>
            </w:r>
            <w:r>
              <w:rPr>
                <w:rFonts w:eastAsia="仿宋"/>
                <w:color w:val="000000"/>
                <w:spacing w:val="-5"/>
              </w:rPr>
              <w:t>区。抽吸泵自膜池抽吸出水，经加药消毒后达标排放。膜处理单元的回流污泥通过污泥回流泵回流到缺氧区，剩余污泥通过膜区回流泵定期排出，预处理池沉淀污泥定期清掏。</w:t>
            </w:r>
          </w:p>
        </w:tc>
        <w:tc>
          <w:tcPr>
            <w:tcW w:w="2122" w:type="dxa"/>
            <w:vAlign w:val="center"/>
          </w:tcPr>
          <w:p w:rsidR="00C17FAA" w:rsidRDefault="00541570">
            <w:pPr>
              <w:spacing w:line="400" w:lineRule="exact"/>
              <w:ind w:firstLineChars="0" w:firstLine="0"/>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spacing w:val="-5"/>
              </w:rPr>
              <w:t>农村及面源污染治理技术</w:t>
            </w:r>
          </w:p>
        </w:tc>
        <w:tc>
          <w:tcPr>
            <w:tcW w:w="2131" w:type="dxa"/>
            <w:vAlign w:val="center"/>
          </w:tcPr>
          <w:p w:rsidR="00C17FAA" w:rsidRDefault="00541570">
            <w:pPr>
              <w:spacing w:line="400" w:lineRule="exact"/>
              <w:ind w:firstLineChars="0" w:firstLine="0"/>
              <w:rPr>
                <w:rFonts w:eastAsia="仿宋"/>
                <w:color w:val="000000"/>
                <w:spacing w:val="-5"/>
              </w:rPr>
            </w:pPr>
            <w:r>
              <w:rPr>
                <w:rFonts w:eastAsia="仿宋"/>
                <w:color w:val="000000"/>
                <w:spacing w:val="-5"/>
              </w:rPr>
              <w:t>北京碧水源科技股份有限公司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szCs w:val="21"/>
              </w:rPr>
            </w:pPr>
            <w:r>
              <w:rPr>
                <w:rFonts w:eastAsia="仿宋"/>
                <w:szCs w:val="21"/>
              </w:rPr>
              <w:lastRenderedPageBreak/>
              <w:t>17</w:t>
            </w:r>
          </w:p>
        </w:tc>
        <w:tc>
          <w:tcPr>
            <w:tcW w:w="1602" w:type="dxa"/>
            <w:vAlign w:val="center"/>
          </w:tcPr>
          <w:p w:rsidR="00C17FAA" w:rsidRDefault="00541570">
            <w:pPr>
              <w:spacing w:line="400" w:lineRule="exact"/>
              <w:ind w:firstLineChars="0" w:firstLine="0"/>
              <w:rPr>
                <w:rFonts w:eastAsia="仿宋"/>
                <w:spacing w:val="-5"/>
              </w:rPr>
            </w:pPr>
            <w:r>
              <w:rPr>
                <w:rFonts w:eastAsia="仿宋"/>
              </w:rPr>
              <w:t>多孔复合膜水过滤净化技术与装置</w:t>
            </w:r>
          </w:p>
        </w:tc>
        <w:tc>
          <w:tcPr>
            <w:tcW w:w="7328" w:type="dxa"/>
            <w:vAlign w:val="center"/>
          </w:tcPr>
          <w:p w:rsidR="00C17FAA" w:rsidRDefault="00541570">
            <w:pPr>
              <w:spacing w:line="400" w:lineRule="exact"/>
              <w:ind w:firstLineChars="0" w:firstLine="0"/>
              <w:rPr>
                <w:rFonts w:eastAsia="仿宋"/>
                <w:szCs w:val="21"/>
              </w:rPr>
            </w:pPr>
            <w:r>
              <w:rPr>
                <w:rFonts w:eastAsia="仿宋"/>
                <w:szCs w:val="21"/>
              </w:rPr>
              <w:t>多孔复合膜过滤器采用超高分子量聚乙烯材质多孔复合膜代替石英砂等过滤元件，依靠多孔材料的截留吸附、亲水疏油等原理实现液固、油水分离。多孔复合膜过滤器集过滤、反冲洗再生、排污为一体，由上下花板和复合膜过滤管分成集油室、过滤室和沉渣室。</w:t>
            </w:r>
          </w:p>
        </w:tc>
        <w:tc>
          <w:tcPr>
            <w:tcW w:w="2122" w:type="dxa"/>
            <w:vAlign w:val="center"/>
          </w:tcPr>
          <w:p w:rsidR="00C17FAA" w:rsidRDefault="00541570">
            <w:pPr>
              <w:widowControl/>
              <w:spacing w:line="400" w:lineRule="exact"/>
              <w:ind w:firstLineChars="0" w:firstLine="0"/>
              <w:rPr>
                <w:rFonts w:eastAsia="仿宋"/>
                <w:szCs w:val="21"/>
              </w:rPr>
            </w:pPr>
            <w:r>
              <w:rPr>
                <w:rFonts w:eastAsia="仿宋"/>
                <w:szCs w:val="21"/>
              </w:rPr>
              <w:t>工业废水治理技术</w:t>
            </w:r>
            <w:r>
              <w:rPr>
                <w:rFonts w:eastAsia="仿宋"/>
                <w:szCs w:val="21"/>
              </w:rPr>
              <w:t>/</w:t>
            </w:r>
            <w:r>
              <w:rPr>
                <w:rFonts w:eastAsia="仿宋"/>
                <w:szCs w:val="21"/>
              </w:rPr>
              <w:t>城镇污水治理技术</w:t>
            </w:r>
          </w:p>
        </w:tc>
        <w:tc>
          <w:tcPr>
            <w:tcW w:w="2131" w:type="dxa"/>
            <w:vAlign w:val="center"/>
          </w:tcPr>
          <w:p w:rsidR="00C17FAA" w:rsidRDefault="00541570">
            <w:pPr>
              <w:widowControl/>
              <w:spacing w:line="400" w:lineRule="exact"/>
              <w:ind w:firstLineChars="0" w:firstLine="0"/>
              <w:rPr>
                <w:rFonts w:eastAsia="仿宋"/>
                <w:szCs w:val="21"/>
              </w:rPr>
            </w:pPr>
            <w:r>
              <w:rPr>
                <w:rFonts w:eastAsia="仿宋"/>
                <w:szCs w:val="21"/>
              </w:rPr>
              <w:t>北京科技大学</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18</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基于膜生物处理的生活污水就地处理与回用技术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本技术工艺基于</w:t>
            </w:r>
            <w:r>
              <w:rPr>
                <w:rFonts w:eastAsia="仿宋"/>
                <w:color w:val="000000"/>
                <w:spacing w:val="-5"/>
              </w:rPr>
              <w:t>AAO</w:t>
            </w:r>
            <w:r>
              <w:rPr>
                <w:rFonts w:eastAsia="仿宋"/>
                <w:color w:val="000000"/>
                <w:spacing w:val="-5"/>
              </w:rPr>
              <w:t>处理原理，好氧池联合</w:t>
            </w:r>
            <w:r>
              <w:rPr>
                <w:rFonts w:eastAsia="仿宋"/>
                <w:color w:val="000000"/>
                <w:spacing w:val="-5"/>
              </w:rPr>
              <w:t>MBR</w:t>
            </w:r>
            <w:r>
              <w:rPr>
                <w:rFonts w:eastAsia="仿宋"/>
                <w:color w:val="000000"/>
                <w:spacing w:val="-5"/>
              </w:rPr>
              <w:t>反应器于一体，实现有机物</w:t>
            </w:r>
            <w:r>
              <w:rPr>
                <w:rFonts w:eastAsia="仿宋"/>
                <w:color w:val="000000"/>
                <w:spacing w:val="-5"/>
              </w:rPr>
              <w:t>“</w:t>
            </w:r>
            <w:r>
              <w:rPr>
                <w:rFonts w:eastAsia="仿宋"/>
                <w:color w:val="000000"/>
                <w:spacing w:val="-5"/>
              </w:rPr>
              <w:t>降解</w:t>
            </w:r>
            <w:r>
              <w:rPr>
                <w:rFonts w:eastAsia="仿宋" w:hint="eastAsia"/>
                <w:color w:val="000000"/>
                <w:spacing w:val="-5"/>
              </w:rPr>
              <w:t>—</w:t>
            </w:r>
            <w:r>
              <w:rPr>
                <w:rFonts w:eastAsia="仿宋"/>
                <w:color w:val="000000"/>
                <w:spacing w:val="-5"/>
              </w:rPr>
              <w:t>截留</w:t>
            </w:r>
            <w:r>
              <w:rPr>
                <w:rFonts w:eastAsia="仿宋" w:hint="eastAsia"/>
                <w:color w:val="000000"/>
                <w:spacing w:val="-5"/>
              </w:rPr>
              <w:t>—</w:t>
            </w:r>
            <w:r>
              <w:rPr>
                <w:rFonts w:eastAsia="仿宋"/>
                <w:color w:val="000000"/>
                <w:spacing w:val="-5"/>
              </w:rPr>
              <w:t>深度降解</w:t>
            </w:r>
            <w:r>
              <w:rPr>
                <w:rFonts w:eastAsia="仿宋"/>
                <w:color w:val="000000"/>
                <w:spacing w:val="-5"/>
              </w:rPr>
              <w:t>”</w:t>
            </w:r>
            <w:r>
              <w:rPr>
                <w:rFonts w:eastAsia="仿宋"/>
                <w:color w:val="000000"/>
                <w:spacing w:val="-5"/>
              </w:rPr>
              <w:t>同时同地进行，同时发挥膜的高效截留作用，促进生化反应进行更加彻底，高效去除污水中含碳、氮、磷有机物。污水就地处理达标，采用原位回用系统，通过微循环应用于项目所在地冲厕清洁、景观绿化等。</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北京中源创能工程技术有限公司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19</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河道水体生物生态组合修复技术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该系统通过太阳能水体造流设备，改善水体流动，增加水体溶解氧，同时应用其他生物生态技术措施</w:t>
            </w:r>
            <w:r>
              <w:rPr>
                <w:rFonts w:eastAsia="仿宋" w:hint="eastAsia"/>
                <w:color w:val="000000"/>
                <w:spacing w:val="-5"/>
              </w:rPr>
              <w:t>，如</w:t>
            </w:r>
            <w:r>
              <w:rPr>
                <w:rFonts w:eastAsia="仿宋"/>
                <w:color w:val="000000"/>
                <w:spacing w:val="-5"/>
              </w:rPr>
              <w:t>水体造流技术、填料生物接触氧化技术、微生物制剂技术、底泥原位稳定削减技术、水生植被恢复技术，通过优化组合后形成的有针对性的水体净化系统</w:t>
            </w:r>
            <w:r>
              <w:rPr>
                <w:rFonts w:eastAsia="仿宋" w:hint="eastAsia"/>
                <w:color w:val="000000"/>
                <w:spacing w:val="-5"/>
              </w:rPr>
              <w:t>，</w:t>
            </w:r>
            <w:r>
              <w:rPr>
                <w:rFonts w:eastAsia="仿宋"/>
                <w:color w:val="000000"/>
                <w:spacing w:val="-5"/>
              </w:rPr>
              <w:t>实现河道及湖泊水体水质的提升和水环境的改善。</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北京蓝海实益环境科技有限公司；</w:t>
            </w:r>
          </w:p>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中国水利水电科学研究院；</w:t>
            </w:r>
          </w:p>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北京市水科学技术研究院</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20</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屠宰废水治理技术</w:t>
            </w:r>
          </w:p>
        </w:tc>
        <w:tc>
          <w:tcPr>
            <w:tcW w:w="7328"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采用高效粪便渣毛截留技术、多级缺氧厌氧协同脱氮技术、专属微生物群落结构保持和生物相选择技术以及溶解氧梯度控制硝化反硝化同步技术，进行屠宰废水处理全流程配置、参数的优化。以独有的复合回流生物处理系统</w:t>
            </w:r>
            <w:r>
              <w:rPr>
                <w:rFonts w:eastAsia="仿宋"/>
                <w:color w:val="000000"/>
                <w:spacing w:val="-5"/>
              </w:rPr>
              <w:t>(MULTI</w:t>
            </w:r>
            <w:r>
              <w:rPr>
                <w:rFonts w:eastAsia="仿宋" w:hint="eastAsia"/>
                <w:color w:val="000000"/>
                <w:spacing w:val="-5"/>
              </w:rPr>
              <w:t>—</w:t>
            </w:r>
            <w:r>
              <w:rPr>
                <w:rFonts w:eastAsia="仿宋"/>
                <w:color w:val="000000"/>
                <w:spacing w:val="-5"/>
              </w:rPr>
              <w:t>RETURNING BIOLOGI</w:t>
            </w:r>
            <w:r>
              <w:rPr>
                <w:rFonts w:eastAsia="仿宋" w:hint="eastAsia"/>
                <w:color w:val="000000"/>
                <w:spacing w:val="-5"/>
              </w:rPr>
              <w:t>—</w:t>
            </w:r>
            <w:r>
              <w:rPr>
                <w:rFonts w:eastAsia="仿宋"/>
                <w:color w:val="000000"/>
                <w:spacing w:val="-5"/>
              </w:rPr>
              <w:t xml:space="preserve"> CAL SYSTEM</w:t>
            </w:r>
            <w:r>
              <w:rPr>
                <w:rFonts w:eastAsia="仿宋"/>
                <w:color w:val="000000"/>
                <w:spacing w:val="-5"/>
              </w:rPr>
              <w:t>，</w:t>
            </w:r>
            <w:r>
              <w:rPr>
                <w:rFonts w:eastAsia="仿宋"/>
                <w:color w:val="000000"/>
                <w:spacing w:val="-5"/>
              </w:rPr>
              <w:t>MRB)</w:t>
            </w:r>
            <w:r>
              <w:rPr>
                <w:rFonts w:eastAsia="仿宋"/>
                <w:color w:val="000000"/>
                <w:spacing w:val="-5"/>
              </w:rPr>
              <w:t>专利技术为核心，根据出水水质具体要求进行工程整体设计。</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工业废水治理技术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北京泷涛环境科技优先公司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21</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垃圾渗滤液处理技术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根据垃圾渗滤液高有机物、高氨氮和高盐的特性，采用厌氧、缺氧和好氧相结合的综合生化处理路线</w:t>
            </w:r>
            <w:r>
              <w:rPr>
                <w:rFonts w:eastAsia="仿宋" w:hint="eastAsia"/>
                <w:color w:val="000000"/>
                <w:spacing w:val="-5"/>
              </w:rPr>
              <w:t>，</w:t>
            </w:r>
            <w:r>
              <w:rPr>
                <w:rFonts w:eastAsia="仿宋"/>
                <w:color w:val="000000"/>
                <w:spacing w:val="-5"/>
              </w:rPr>
              <w:t>联合应用基于超滤的泥水分离、基于纳滤的有机物和高价盐深度处理以及基于倒向反渗透的除盐的复合膜处理技术实现污染物吸附、三维电极均化、表面催化氧化、低电流同步自动再生的四位协同作用，最终实现有机污染物的高效去除。</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北京泷涛环境科技优先公司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22</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一种同轴电絮凝</w:t>
            </w:r>
            <w:r>
              <w:rPr>
                <w:rFonts w:eastAsia="仿宋" w:hint="eastAsia"/>
                <w:color w:val="000000"/>
                <w:spacing w:val="-5"/>
              </w:rPr>
              <w:t>—</w:t>
            </w:r>
            <w:r>
              <w:rPr>
                <w:rFonts w:eastAsia="仿宋"/>
                <w:color w:val="000000"/>
                <w:spacing w:val="-5"/>
              </w:rPr>
              <w:t>气浮组合废水处理装置</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在处理废水的过程中同时具有凝聚、气浮、电化学氧化还原、灭菌、脱色、除臭等作用，大大提高了有机污染物和重金属的去除率，可满足各种改善和净化污染水体的需要。</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color w:val="000000"/>
                <w:spacing w:val="-5"/>
              </w:rPr>
              <w:t>工业废水治理技术</w:t>
            </w:r>
            <w:r>
              <w:rPr>
                <w:rFonts w:eastAsia="仿宋"/>
                <w:color w:val="000000"/>
                <w:spacing w:val="-5"/>
              </w:rPr>
              <w:t>/</w:t>
            </w:r>
            <w:r>
              <w:rPr>
                <w:rFonts w:eastAsia="仿宋"/>
                <w:color w:val="000000"/>
                <w:spacing w:val="-5"/>
              </w:rPr>
              <w:t>农村及面源污染治理技术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北京天力程环境技术有限公司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23</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湿地填料固定化微生物技术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本技术采用纳米微生物预固定的方法将大量微生物固着在常规载体的表面，通过微生物的生长繁殖实现水质的高效净化，从而增加湿地的运行负荷，达到减少占地面积和工程投资的目的。载体结构选自再生骨料，适用粒径为</w:t>
            </w:r>
            <w:r>
              <w:rPr>
                <w:rFonts w:eastAsia="仿宋"/>
                <w:color w:val="000000"/>
                <w:spacing w:val="-5"/>
              </w:rPr>
              <w:t>5</w:t>
            </w:r>
            <w:r>
              <w:rPr>
                <w:rFonts w:eastAsia="仿宋" w:hint="eastAsia"/>
                <w:color w:val="000000"/>
                <w:spacing w:val="-5"/>
              </w:rPr>
              <w:t>~</w:t>
            </w:r>
            <w:r>
              <w:rPr>
                <w:rFonts w:eastAsia="仿宋"/>
                <w:color w:val="000000"/>
                <w:spacing w:val="-5"/>
              </w:rPr>
              <w:t>50mm</w:t>
            </w:r>
            <w:r>
              <w:rPr>
                <w:rFonts w:eastAsia="仿宋"/>
                <w:color w:val="000000"/>
                <w:spacing w:val="-5"/>
              </w:rPr>
              <w:t>。包覆层表面具有大量微孔，其表面和内部孔结构的孔径为</w:t>
            </w:r>
            <w:r>
              <w:rPr>
                <w:rFonts w:eastAsia="仿宋"/>
                <w:color w:val="000000"/>
                <w:spacing w:val="-5"/>
              </w:rPr>
              <w:t>10</w:t>
            </w:r>
            <w:r>
              <w:rPr>
                <w:rFonts w:eastAsia="仿宋" w:hint="eastAsia"/>
                <w:color w:val="000000"/>
                <w:spacing w:val="-5"/>
              </w:rPr>
              <w:t>~</w:t>
            </w:r>
            <w:r>
              <w:rPr>
                <w:rFonts w:eastAsia="仿宋"/>
                <w:color w:val="000000"/>
                <w:spacing w:val="-5"/>
              </w:rPr>
              <w:t>50μm</w:t>
            </w:r>
            <w:r>
              <w:rPr>
                <w:rFonts w:eastAsia="仿宋"/>
                <w:color w:val="000000"/>
                <w:spacing w:val="-5"/>
              </w:rPr>
              <w:t>，微生物可以在运行期内通过缓释作用长期发挥效用。</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北京清水永续环保科技有限公司；</w:t>
            </w:r>
          </w:p>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中咨海外咨询有限公司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24</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一种基于微颗粒吸附过滤的水处理极限去除技术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uGAF</w:t>
            </w:r>
            <w:r>
              <w:rPr>
                <w:rFonts w:eastAsia="仿宋"/>
                <w:color w:val="000000"/>
                <w:spacing w:val="-5"/>
              </w:rPr>
              <w:t>的净水原理主要是通过改性氧化铝颗粒本身的吸附作用，以及改性氧化铝在呼吸滤管上形成的滤层所起的过滤作用，两者完美结合，形成微颗粒吸附过滤（</w:t>
            </w:r>
            <w:r>
              <w:rPr>
                <w:rFonts w:eastAsia="仿宋"/>
                <w:color w:val="000000"/>
                <w:spacing w:val="-5"/>
              </w:rPr>
              <w:t>μGAF</w:t>
            </w:r>
            <w:r>
              <w:rPr>
                <w:rFonts w:eastAsia="仿宋"/>
                <w:color w:val="000000"/>
                <w:spacing w:val="-5"/>
              </w:rPr>
              <w:t>）技术。该技术突破了水处理应用中纳米吸附材料投加和分离的技术瓶颈，再处理效率提高</w:t>
            </w:r>
            <w:r>
              <w:rPr>
                <w:rFonts w:eastAsia="仿宋"/>
                <w:color w:val="000000"/>
                <w:spacing w:val="-5"/>
              </w:rPr>
              <w:t>400%</w:t>
            </w:r>
            <w:r>
              <w:rPr>
                <w:rFonts w:eastAsia="仿宋"/>
                <w:color w:val="000000"/>
                <w:spacing w:val="-5"/>
              </w:rPr>
              <w:t>的同时运维成本也降低至传统技术的</w:t>
            </w:r>
            <w:r>
              <w:rPr>
                <w:rFonts w:eastAsia="仿宋"/>
                <w:color w:val="000000"/>
                <w:spacing w:val="-5"/>
              </w:rPr>
              <w:t>1/50</w:t>
            </w:r>
            <w:r>
              <w:rPr>
                <w:rFonts w:eastAsia="仿宋"/>
                <w:color w:val="000000"/>
                <w:spacing w:val="-5"/>
              </w:rPr>
              <w:t>。同时开发出的改性氧化铝制备技术，及智能化运行控制系统，可以整体提升水处理效率。</w:t>
            </w:r>
          </w:p>
        </w:tc>
        <w:tc>
          <w:tcPr>
            <w:tcW w:w="212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城镇污水治理技术</w:t>
            </w:r>
            <w:r>
              <w:rPr>
                <w:rFonts w:eastAsia="仿宋"/>
                <w:color w:val="000000"/>
                <w:spacing w:val="-5"/>
              </w:rPr>
              <w:t>/</w:t>
            </w:r>
            <w:r>
              <w:rPr>
                <w:rFonts w:eastAsia="仿宋"/>
                <w:color w:val="000000"/>
                <w:spacing w:val="-5"/>
              </w:rPr>
              <w:t>工业废水治理技术</w:t>
            </w:r>
            <w:r>
              <w:rPr>
                <w:rFonts w:eastAsia="仿宋"/>
                <w:color w:val="000000"/>
                <w:spacing w:val="-5"/>
              </w:rPr>
              <w:t>/</w:t>
            </w:r>
            <w:r>
              <w:rPr>
                <w:rFonts w:eastAsia="仿宋"/>
                <w:color w:val="000000"/>
                <w:spacing w:val="-5"/>
              </w:rPr>
              <w:t>水生态修复技术</w:t>
            </w:r>
          </w:p>
        </w:tc>
        <w:tc>
          <w:tcPr>
            <w:tcW w:w="2131"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中咨海外咨询有限公司；</w:t>
            </w:r>
          </w:p>
          <w:p w:rsidR="00C17FAA" w:rsidRDefault="00541570">
            <w:pPr>
              <w:spacing w:line="400" w:lineRule="exact"/>
              <w:ind w:firstLineChars="0" w:firstLine="0"/>
              <w:jc w:val="left"/>
              <w:rPr>
                <w:rFonts w:eastAsia="仿宋"/>
                <w:color w:val="000000"/>
                <w:spacing w:val="-5"/>
              </w:rPr>
            </w:pPr>
            <w:r>
              <w:rPr>
                <w:rFonts w:eastAsia="仿宋"/>
                <w:color w:val="000000"/>
                <w:spacing w:val="-5"/>
              </w:rPr>
              <w:t>迈海（苏州）环保科技有限公司；</w:t>
            </w:r>
          </w:p>
          <w:p w:rsidR="00C17FAA" w:rsidRDefault="00541570">
            <w:pPr>
              <w:spacing w:line="400" w:lineRule="exact"/>
              <w:ind w:firstLineChars="0" w:firstLine="0"/>
              <w:jc w:val="left"/>
              <w:rPr>
                <w:rFonts w:eastAsia="仿宋"/>
                <w:color w:val="000000"/>
                <w:spacing w:val="-5"/>
              </w:rPr>
            </w:pPr>
            <w:r>
              <w:rPr>
                <w:rFonts w:eastAsia="仿宋"/>
                <w:color w:val="000000"/>
                <w:spacing w:val="-5"/>
              </w:rPr>
              <w:t>清华大学</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t>25</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Phoslock</w:t>
            </w:r>
            <w:r>
              <w:rPr>
                <w:rFonts w:eastAsia="仿宋"/>
                <w:color w:val="000000"/>
                <w:spacing w:val="-5"/>
                <w:vertAlign w:val="superscript"/>
              </w:rPr>
              <w:t>®</w:t>
            </w:r>
            <w:r>
              <w:rPr>
                <w:rFonts w:eastAsia="仿宋"/>
                <w:color w:val="000000"/>
                <w:spacing w:val="-5"/>
              </w:rPr>
              <w:t>锁磷剂耦合生态沉床水污染防治技术</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固磷新材料与生态沉床填料沉水植物耦合，达到去除</w:t>
            </w:r>
            <w:r>
              <w:rPr>
                <w:rFonts w:eastAsia="仿宋"/>
                <w:color w:val="000000"/>
                <w:spacing w:val="-5"/>
              </w:rPr>
              <w:t>COD</w:t>
            </w:r>
            <w:r>
              <w:rPr>
                <w:rFonts w:eastAsia="仿宋"/>
                <w:color w:val="000000"/>
                <w:spacing w:val="-5"/>
              </w:rPr>
              <w:t>、氨氮、总磷的目的。</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北京林泽圣泰环境科技发展有限公司；</w:t>
            </w:r>
          </w:p>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中国水利水电科学研究院</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rPr>
            </w:pPr>
            <w:r>
              <w:rPr>
                <w:rFonts w:eastAsia="仿宋"/>
              </w:rPr>
              <w:lastRenderedPageBreak/>
              <w:t>26</w:t>
            </w:r>
          </w:p>
        </w:tc>
        <w:tc>
          <w:tcPr>
            <w:tcW w:w="1602"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移动水体治理平台</w:t>
            </w:r>
          </w:p>
        </w:tc>
        <w:tc>
          <w:tcPr>
            <w:tcW w:w="7328" w:type="dxa"/>
            <w:vAlign w:val="center"/>
          </w:tcPr>
          <w:p w:rsidR="00C17FAA" w:rsidRDefault="00541570">
            <w:pPr>
              <w:spacing w:line="400" w:lineRule="exact"/>
              <w:ind w:firstLineChars="0" w:firstLine="0"/>
              <w:jc w:val="left"/>
              <w:rPr>
                <w:rFonts w:eastAsia="仿宋"/>
                <w:color w:val="000000"/>
                <w:spacing w:val="-5"/>
              </w:rPr>
            </w:pPr>
            <w:r>
              <w:rPr>
                <w:rFonts w:eastAsia="仿宋"/>
                <w:color w:val="000000"/>
                <w:spacing w:val="-5"/>
              </w:rPr>
              <w:t>移动水体治理平台主要由公司自主研制的移动集成净化箱、移动水体净化站、移动水体净化车等多种移动式集成水体治理设备构成，具有高度集成化、自动智能化、可随时移动、技术成熟稳定、原位修复、清洁生产、生态治理、效果显著等多项创新点，不受时间和空间限制实现随时随地控制设备，节约投资、运行成本。</w:t>
            </w:r>
          </w:p>
        </w:tc>
        <w:tc>
          <w:tcPr>
            <w:tcW w:w="2122"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水生态修复技术</w:t>
            </w:r>
          </w:p>
        </w:tc>
        <w:tc>
          <w:tcPr>
            <w:tcW w:w="2131" w:type="dxa"/>
            <w:vAlign w:val="center"/>
          </w:tcPr>
          <w:p w:rsidR="00C17FAA" w:rsidRDefault="00541570">
            <w:pPr>
              <w:widowControl/>
              <w:spacing w:line="400" w:lineRule="exact"/>
              <w:ind w:firstLineChars="0" w:firstLine="0"/>
              <w:jc w:val="left"/>
              <w:rPr>
                <w:rFonts w:eastAsia="仿宋"/>
                <w:color w:val="000000"/>
                <w:spacing w:val="-5"/>
              </w:rPr>
            </w:pPr>
            <w:r>
              <w:rPr>
                <w:rFonts w:eastAsia="仿宋"/>
                <w:color w:val="000000"/>
                <w:spacing w:val="-5"/>
              </w:rPr>
              <w:t>北京大禹惠民环境科技有限公司</w:t>
            </w:r>
          </w:p>
        </w:tc>
      </w:tr>
      <w:tr w:rsidR="00C17FAA">
        <w:trPr>
          <w:trHeight w:val="567"/>
          <w:tblHeader/>
          <w:jc w:val="center"/>
        </w:trPr>
        <w:tc>
          <w:tcPr>
            <w:tcW w:w="709" w:type="dxa"/>
            <w:vAlign w:val="center"/>
          </w:tcPr>
          <w:p w:rsidR="00C17FAA" w:rsidRDefault="00541570">
            <w:pPr>
              <w:spacing w:line="400" w:lineRule="exact"/>
              <w:ind w:firstLineChars="0" w:firstLine="0"/>
              <w:jc w:val="center"/>
              <w:rPr>
                <w:rFonts w:eastAsia="仿宋"/>
                <w:szCs w:val="21"/>
              </w:rPr>
            </w:pPr>
            <w:r>
              <w:rPr>
                <w:rFonts w:eastAsia="仿宋"/>
                <w:szCs w:val="21"/>
              </w:rPr>
              <w:t>27</w:t>
            </w:r>
          </w:p>
        </w:tc>
        <w:tc>
          <w:tcPr>
            <w:tcW w:w="1602" w:type="dxa"/>
            <w:vAlign w:val="center"/>
          </w:tcPr>
          <w:p w:rsidR="00C17FAA" w:rsidRDefault="00541570">
            <w:pPr>
              <w:spacing w:line="400" w:lineRule="exact"/>
              <w:ind w:firstLineChars="0" w:firstLine="0"/>
              <w:rPr>
                <w:rFonts w:eastAsia="仿宋"/>
                <w:spacing w:val="-5"/>
                <w:szCs w:val="21"/>
              </w:rPr>
            </w:pPr>
            <w:r>
              <w:rPr>
                <w:rFonts w:eastAsia="仿宋"/>
                <w:spacing w:val="-5"/>
                <w:szCs w:val="21"/>
              </w:rPr>
              <w:t>迷宫格式污泥减量生物处理技术</w:t>
            </w:r>
          </w:p>
        </w:tc>
        <w:tc>
          <w:tcPr>
            <w:tcW w:w="7328" w:type="dxa"/>
            <w:vAlign w:val="center"/>
          </w:tcPr>
          <w:p w:rsidR="00C17FAA" w:rsidRDefault="00541570">
            <w:pPr>
              <w:spacing w:line="400" w:lineRule="exact"/>
              <w:ind w:firstLineChars="0" w:firstLine="0"/>
              <w:rPr>
                <w:rFonts w:eastAsia="仿宋"/>
                <w:spacing w:val="2"/>
                <w:szCs w:val="21"/>
              </w:rPr>
            </w:pPr>
            <w:r>
              <w:rPr>
                <w:rFonts w:eastAsia="仿宋"/>
                <w:spacing w:val="2"/>
                <w:szCs w:val="21"/>
              </w:rPr>
              <w:t>通过对氧化池分格、分段，及在氧化池中设置特有的纳米纤维载体，实现微生物整体数量的增加和种群多样性的阶梯性丰富。生物链的延长与多样化，将前段微生物、代谢终产物进一步氧化还原分解，在满足水质达标的情况下，使得活性污泥大大减量，实现污泥减量化。</w:t>
            </w:r>
          </w:p>
        </w:tc>
        <w:tc>
          <w:tcPr>
            <w:tcW w:w="2122" w:type="dxa"/>
            <w:vAlign w:val="center"/>
          </w:tcPr>
          <w:p w:rsidR="00C17FAA" w:rsidRDefault="00541570">
            <w:pPr>
              <w:widowControl/>
              <w:spacing w:line="400" w:lineRule="exact"/>
              <w:ind w:firstLineChars="0" w:firstLine="0"/>
              <w:rPr>
                <w:rFonts w:eastAsia="仿宋"/>
                <w:szCs w:val="21"/>
              </w:rPr>
            </w:pPr>
            <w:r>
              <w:rPr>
                <w:rFonts w:eastAsia="仿宋"/>
                <w:szCs w:val="21"/>
              </w:rPr>
              <w:t>城镇污水治理技术</w:t>
            </w:r>
            <w:r>
              <w:rPr>
                <w:rFonts w:eastAsia="仿宋"/>
                <w:szCs w:val="21"/>
              </w:rPr>
              <w:t>/</w:t>
            </w:r>
            <w:r>
              <w:rPr>
                <w:rFonts w:eastAsia="仿宋"/>
                <w:szCs w:val="21"/>
              </w:rPr>
              <w:t>工业废水治理技术</w:t>
            </w:r>
          </w:p>
        </w:tc>
        <w:tc>
          <w:tcPr>
            <w:tcW w:w="2131" w:type="dxa"/>
            <w:vAlign w:val="center"/>
          </w:tcPr>
          <w:p w:rsidR="00C17FAA" w:rsidRDefault="00541570">
            <w:pPr>
              <w:widowControl/>
              <w:spacing w:line="400" w:lineRule="exact"/>
              <w:ind w:firstLineChars="0" w:firstLine="0"/>
              <w:jc w:val="left"/>
              <w:rPr>
                <w:rFonts w:eastAsia="仿宋"/>
                <w:szCs w:val="21"/>
              </w:rPr>
            </w:pPr>
            <w:r>
              <w:rPr>
                <w:rFonts w:eastAsia="仿宋"/>
                <w:szCs w:val="21"/>
              </w:rPr>
              <w:t>北京亦庄水务有限公司；</w:t>
            </w:r>
          </w:p>
          <w:p w:rsidR="00C17FAA" w:rsidRDefault="00541570">
            <w:pPr>
              <w:widowControl/>
              <w:spacing w:line="400" w:lineRule="exact"/>
              <w:ind w:firstLineChars="0" w:firstLine="0"/>
              <w:jc w:val="left"/>
              <w:rPr>
                <w:rFonts w:eastAsia="仿宋"/>
                <w:szCs w:val="21"/>
              </w:rPr>
            </w:pPr>
            <w:r>
              <w:rPr>
                <w:rFonts w:eastAsia="仿宋"/>
                <w:szCs w:val="21"/>
              </w:rPr>
              <w:t>北京中大立信环境技术有限责任公司</w:t>
            </w:r>
          </w:p>
        </w:tc>
      </w:tr>
      <w:tr w:rsidR="00C17FAA">
        <w:trPr>
          <w:trHeight w:val="567"/>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jc w:val="center"/>
              <w:rPr>
                <w:rFonts w:eastAsia="仿宋"/>
                <w:szCs w:val="21"/>
              </w:rPr>
            </w:pPr>
            <w:r>
              <w:rPr>
                <w:rFonts w:eastAsia="仿宋"/>
                <w:szCs w:val="21"/>
              </w:rPr>
              <w:t>28</w:t>
            </w:r>
          </w:p>
        </w:tc>
        <w:tc>
          <w:tcPr>
            <w:tcW w:w="1602"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rPr>
                <w:rFonts w:eastAsia="仿宋"/>
                <w:spacing w:val="-5"/>
                <w:szCs w:val="21"/>
              </w:rPr>
            </w:pPr>
            <w:r>
              <w:rPr>
                <w:rFonts w:eastAsia="仿宋"/>
                <w:spacing w:val="-5"/>
                <w:szCs w:val="21"/>
              </w:rPr>
              <w:t>低</w:t>
            </w:r>
            <w:r>
              <w:rPr>
                <w:rFonts w:eastAsia="仿宋"/>
                <w:spacing w:val="-5"/>
                <w:szCs w:val="21"/>
              </w:rPr>
              <w:t>C/N</w:t>
            </w:r>
            <w:r>
              <w:rPr>
                <w:rFonts w:eastAsia="仿宋"/>
                <w:spacing w:val="-5"/>
                <w:szCs w:val="21"/>
              </w:rPr>
              <w:t>比的污水自养与异养耦合深度脱氮除磷技术</w:t>
            </w:r>
          </w:p>
        </w:tc>
        <w:tc>
          <w:tcPr>
            <w:tcW w:w="7328"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rPr>
                <w:rFonts w:eastAsia="仿宋"/>
                <w:spacing w:val="2"/>
                <w:szCs w:val="21"/>
              </w:rPr>
            </w:pPr>
            <w:r>
              <w:rPr>
                <w:rFonts w:eastAsia="仿宋"/>
                <w:spacing w:val="2"/>
                <w:szCs w:val="21"/>
              </w:rPr>
              <w:t>核心是</w:t>
            </w:r>
            <w:r>
              <w:rPr>
                <w:rFonts w:eastAsia="仿宋"/>
                <w:spacing w:val="2"/>
                <w:szCs w:val="21"/>
              </w:rPr>
              <w:t>“CIA</w:t>
            </w:r>
            <w:r>
              <w:rPr>
                <w:rFonts w:eastAsia="仿宋" w:hint="eastAsia"/>
                <w:spacing w:val="2"/>
                <w:szCs w:val="21"/>
              </w:rPr>
              <w:t>—</w:t>
            </w:r>
            <w:r>
              <w:rPr>
                <w:rFonts w:eastAsia="仿宋"/>
                <w:spacing w:val="2"/>
                <w:szCs w:val="21"/>
              </w:rPr>
              <w:t>MEC</w:t>
            </w:r>
            <w:r>
              <w:rPr>
                <w:rFonts w:eastAsia="仿宋"/>
                <w:spacing w:val="2"/>
                <w:szCs w:val="21"/>
              </w:rPr>
              <w:t>内电解自供电子生物载体</w:t>
            </w:r>
            <w:r>
              <w:rPr>
                <w:rFonts w:eastAsia="仿宋"/>
                <w:spacing w:val="2"/>
                <w:szCs w:val="21"/>
              </w:rPr>
              <w:t>”</w:t>
            </w:r>
            <w:r>
              <w:rPr>
                <w:rFonts w:eastAsia="仿宋"/>
                <w:spacing w:val="2"/>
                <w:szCs w:val="21"/>
              </w:rPr>
              <w:t>，主要是利用</w:t>
            </w:r>
            <w:r>
              <w:rPr>
                <w:rFonts w:eastAsia="仿宋"/>
                <w:spacing w:val="2"/>
                <w:szCs w:val="21"/>
              </w:rPr>
              <w:t>Fe</w:t>
            </w:r>
            <w:r>
              <w:rPr>
                <w:rFonts w:eastAsia="仿宋" w:hint="eastAsia"/>
                <w:spacing w:val="2"/>
                <w:szCs w:val="21"/>
              </w:rPr>
              <w:t>—</w:t>
            </w:r>
            <w:r>
              <w:rPr>
                <w:rFonts w:eastAsia="仿宋"/>
                <w:spacing w:val="2"/>
                <w:szCs w:val="21"/>
              </w:rPr>
              <w:t>C</w:t>
            </w:r>
            <w:r>
              <w:rPr>
                <w:rFonts w:eastAsia="仿宋"/>
                <w:spacing w:val="2"/>
                <w:szCs w:val="21"/>
              </w:rPr>
              <w:t>原电池反应产生的电子迁移实现了污染物的氧化</w:t>
            </w:r>
            <w:r>
              <w:rPr>
                <w:rFonts w:eastAsia="仿宋" w:hint="eastAsia"/>
                <w:spacing w:val="2"/>
                <w:szCs w:val="21"/>
              </w:rPr>
              <w:t>—</w:t>
            </w:r>
            <w:r>
              <w:rPr>
                <w:rFonts w:eastAsia="仿宋"/>
                <w:spacing w:val="2"/>
                <w:szCs w:val="21"/>
              </w:rPr>
              <w:t>还原反应而使污染物进行去除，属于电化学反应，另外载体特殊的结构及结合依托此载体开发的污水处理设备特殊的结构设计使得本技术具有了自养与异养相耦合深度除磷脱氮的的特点。</w:t>
            </w:r>
          </w:p>
        </w:tc>
        <w:tc>
          <w:tcPr>
            <w:tcW w:w="2122" w:type="dxa"/>
            <w:tcBorders>
              <w:top w:val="single" w:sz="4" w:space="0" w:color="auto"/>
              <w:left w:val="single" w:sz="4" w:space="0" w:color="auto"/>
              <w:bottom w:val="single" w:sz="4" w:space="0" w:color="auto"/>
              <w:right w:val="single" w:sz="4" w:space="0" w:color="auto"/>
            </w:tcBorders>
            <w:vAlign w:val="center"/>
          </w:tcPr>
          <w:p w:rsidR="00C17FAA" w:rsidRDefault="00541570">
            <w:pPr>
              <w:widowControl/>
              <w:spacing w:line="400" w:lineRule="exact"/>
              <w:ind w:firstLineChars="0" w:firstLine="0"/>
              <w:rPr>
                <w:rFonts w:eastAsia="仿宋"/>
                <w:szCs w:val="21"/>
              </w:rPr>
            </w:pPr>
            <w:r>
              <w:rPr>
                <w:rFonts w:eastAsia="仿宋"/>
                <w:szCs w:val="21"/>
              </w:rPr>
              <w:t>城镇污水治理技术</w:t>
            </w:r>
            <w:r>
              <w:rPr>
                <w:rFonts w:eastAsia="仿宋"/>
                <w:szCs w:val="21"/>
              </w:rPr>
              <w:t>/</w:t>
            </w:r>
            <w:r>
              <w:rPr>
                <w:rFonts w:eastAsia="仿宋"/>
                <w:szCs w:val="21"/>
              </w:rPr>
              <w:t>农村及面源污染治理技术</w:t>
            </w:r>
          </w:p>
        </w:tc>
        <w:tc>
          <w:tcPr>
            <w:tcW w:w="2131" w:type="dxa"/>
            <w:tcBorders>
              <w:top w:val="single" w:sz="4" w:space="0" w:color="auto"/>
              <w:left w:val="single" w:sz="4" w:space="0" w:color="auto"/>
              <w:bottom w:val="single" w:sz="4" w:space="0" w:color="auto"/>
              <w:right w:val="single" w:sz="4" w:space="0" w:color="auto"/>
            </w:tcBorders>
            <w:vAlign w:val="center"/>
          </w:tcPr>
          <w:p w:rsidR="00C17FAA" w:rsidRDefault="00541570">
            <w:pPr>
              <w:widowControl/>
              <w:spacing w:line="400" w:lineRule="exact"/>
              <w:ind w:firstLineChars="0" w:firstLine="0"/>
              <w:jc w:val="left"/>
              <w:rPr>
                <w:rFonts w:eastAsia="仿宋"/>
                <w:szCs w:val="21"/>
              </w:rPr>
            </w:pPr>
            <w:r>
              <w:rPr>
                <w:rFonts w:eastAsia="仿宋"/>
                <w:szCs w:val="21"/>
              </w:rPr>
              <w:t>北京和众大成环保科技有限公司</w:t>
            </w:r>
          </w:p>
        </w:tc>
      </w:tr>
      <w:tr w:rsidR="00C17FAA">
        <w:trPr>
          <w:trHeight w:val="567"/>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jc w:val="center"/>
              <w:rPr>
                <w:rFonts w:eastAsia="仿宋"/>
                <w:szCs w:val="21"/>
              </w:rPr>
            </w:pPr>
            <w:r>
              <w:rPr>
                <w:rFonts w:eastAsia="仿宋"/>
                <w:szCs w:val="21"/>
              </w:rPr>
              <w:t>29</w:t>
            </w:r>
          </w:p>
        </w:tc>
        <w:tc>
          <w:tcPr>
            <w:tcW w:w="1602"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rPr>
                <w:rFonts w:eastAsia="仿宋"/>
                <w:spacing w:val="-5"/>
                <w:szCs w:val="21"/>
              </w:rPr>
            </w:pPr>
            <w:r>
              <w:rPr>
                <w:rFonts w:eastAsia="仿宋"/>
                <w:color w:val="000000"/>
                <w:kern w:val="0"/>
              </w:rPr>
              <w:t>天敌控害减药防污技术集成与应用</w:t>
            </w:r>
          </w:p>
        </w:tc>
        <w:tc>
          <w:tcPr>
            <w:tcW w:w="7328" w:type="dxa"/>
            <w:tcBorders>
              <w:top w:val="single" w:sz="4" w:space="0" w:color="auto"/>
              <w:left w:val="single" w:sz="4" w:space="0" w:color="auto"/>
              <w:bottom w:val="single" w:sz="4" w:space="0" w:color="auto"/>
              <w:right w:val="single" w:sz="4" w:space="0" w:color="auto"/>
            </w:tcBorders>
            <w:vAlign w:val="center"/>
          </w:tcPr>
          <w:p w:rsidR="00C17FAA" w:rsidRDefault="00541570">
            <w:pPr>
              <w:spacing w:line="400" w:lineRule="exact"/>
              <w:ind w:firstLineChars="0" w:firstLine="0"/>
              <w:rPr>
                <w:rFonts w:eastAsia="仿宋"/>
                <w:spacing w:val="2"/>
                <w:szCs w:val="21"/>
              </w:rPr>
            </w:pPr>
            <w:r>
              <w:rPr>
                <w:rFonts w:eastAsia="仿宋"/>
                <w:spacing w:val="2"/>
                <w:szCs w:val="21"/>
              </w:rPr>
              <w:t>多年开展天敌规模化繁育与产业化应用，集成并推广商品化捕食性天敌与寄生性天敌防控农业害虫技术体系。该技术体系对于用药频繁的设施蔬菜生产，实现了害虫防治化学药剂零使用，整体防效大于</w:t>
            </w:r>
            <w:r>
              <w:rPr>
                <w:rFonts w:eastAsia="仿宋"/>
                <w:spacing w:val="2"/>
                <w:szCs w:val="21"/>
              </w:rPr>
              <w:t>80%</w:t>
            </w:r>
            <w:r>
              <w:rPr>
                <w:rFonts w:eastAsia="仿宋"/>
                <w:spacing w:val="2"/>
                <w:szCs w:val="21"/>
              </w:rPr>
              <w:t>，平均全年减少农药使用</w:t>
            </w:r>
            <w:r>
              <w:rPr>
                <w:rFonts w:eastAsia="仿宋"/>
                <w:spacing w:val="2"/>
                <w:szCs w:val="21"/>
              </w:rPr>
              <w:t>10~12</w:t>
            </w:r>
            <w:r>
              <w:rPr>
                <w:rFonts w:eastAsia="仿宋"/>
                <w:spacing w:val="2"/>
                <w:szCs w:val="21"/>
              </w:rPr>
              <w:t>次，亩减少农药</w:t>
            </w:r>
            <w:r>
              <w:rPr>
                <w:rFonts w:eastAsia="仿宋"/>
                <w:spacing w:val="2"/>
                <w:szCs w:val="21"/>
              </w:rPr>
              <w:t>100~280</w:t>
            </w:r>
            <w:r>
              <w:rPr>
                <w:rFonts w:eastAsia="仿宋"/>
                <w:spacing w:val="2"/>
                <w:szCs w:val="21"/>
              </w:rPr>
              <w:t>克（商品量）。</w:t>
            </w:r>
          </w:p>
        </w:tc>
        <w:tc>
          <w:tcPr>
            <w:tcW w:w="2122" w:type="dxa"/>
            <w:tcBorders>
              <w:top w:val="single" w:sz="4" w:space="0" w:color="auto"/>
              <w:left w:val="single" w:sz="4" w:space="0" w:color="auto"/>
              <w:bottom w:val="single" w:sz="4" w:space="0" w:color="auto"/>
              <w:right w:val="single" w:sz="4" w:space="0" w:color="auto"/>
            </w:tcBorders>
            <w:vAlign w:val="center"/>
          </w:tcPr>
          <w:p w:rsidR="00C17FAA" w:rsidRDefault="00541570">
            <w:pPr>
              <w:widowControl/>
              <w:spacing w:line="400" w:lineRule="exact"/>
              <w:ind w:firstLineChars="0" w:firstLine="0"/>
              <w:rPr>
                <w:rFonts w:eastAsia="仿宋"/>
                <w:szCs w:val="21"/>
              </w:rPr>
            </w:pPr>
            <w:r>
              <w:rPr>
                <w:rFonts w:eastAsia="仿宋"/>
                <w:szCs w:val="21"/>
              </w:rPr>
              <w:t>农村及面源污染治理技术</w:t>
            </w:r>
          </w:p>
        </w:tc>
        <w:tc>
          <w:tcPr>
            <w:tcW w:w="2131" w:type="dxa"/>
            <w:tcBorders>
              <w:top w:val="single" w:sz="4" w:space="0" w:color="auto"/>
              <w:left w:val="single" w:sz="4" w:space="0" w:color="auto"/>
              <w:bottom w:val="single" w:sz="4" w:space="0" w:color="auto"/>
              <w:right w:val="single" w:sz="4" w:space="0" w:color="auto"/>
            </w:tcBorders>
            <w:vAlign w:val="center"/>
          </w:tcPr>
          <w:p w:rsidR="00C17FAA" w:rsidRDefault="00541570">
            <w:pPr>
              <w:widowControl/>
              <w:spacing w:line="400" w:lineRule="exact"/>
              <w:ind w:firstLineChars="0" w:firstLine="0"/>
              <w:jc w:val="left"/>
              <w:rPr>
                <w:rFonts w:eastAsia="仿宋"/>
                <w:szCs w:val="21"/>
              </w:rPr>
            </w:pPr>
            <w:r>
              <w:rPr>
                <w:rFonts w:eastAsia="仿宋"/>
                <w:szCs w:val="21"/>
              </w:rPr>
              <w:t>中国农业大学北京市植物保护站；</w:t>
            </w:r>
          </w:p>
          <w:p w:rsidR="00C17FAA" w:rsidRDefault="00541570">
            <w:pPr>
              <w:widowControl/>
              <w:spacing w:line="400" w:lineRule="exact"/>
              <w:ind w:firstLineChars="0" w:firstLine="0"/>
              <w:jc w:val="left"/>
              <w:rPr>
                <w:rFonts w:eastAsia="仿宋"/>
                <w:szCs w:val="21"/>
              </w:rPr>
            </w:pPr>
            <w:r>
              <w:rPr>
                <w:rFonts w:eastAsia="仿宋"/>
                <w:szCs w:val="21"/>
              </w:rPr>
              <w:t>北京阔野田园生物技术有限公司</w:t>
            </w:r>
          </w:p>
        </w:tc>
      </w:tr>
    </w:tbl>
    <w:p w:rsidR="00C17FAA" w:rsidRDefault="00C17FAA">
      <w:pPr>
        <w:pStyle w:val="a0"/>
        <w:ind w:firstLineChars="0" w:firstLine="0"/>
        <w:rPr>
          <w:rFonts w:eastAsia="仿宋"/>
        </w:rPr>
      </w:pPr>
    </w:p>
    <w:p w:rsidR="00C17FAA" w:rsidRDefault="00C17FAA">
      <w:pPr>
        <w:pStyle w:val="a0"/>
        <w:ind w:firstLine="480"/>
        <w:rPr>
          <w:rFonts w:eastAsia="仿宋"/>
        </w:rPr>
      </w:pPr>
    </w:p>
    <w:p w:rsidR="00C17FAA" w:rsidRDefault="00541570">
      <w:pPr>
        <w:pStyle w:val="a0"/>
        <w:ind w:firstLine="480"/>
        <w:rPr>
          <w:rFonts w:eastAsia="仿宋"/>
        </w:rPr>
        <w:sectPr w:rsidR="00C17FAA">
          <w:footerReference w:type="default" r:id="rId14"/>
          <w:footerReference w:type="first" r:id="rId15"/>
          <w:pgSz w:w="16838" w:h="11906" w:orient="landscape"/>
          <w:pgMar w:top="1800" w:right="1440" w:bottom="1800" w:left="1440" w:header="851" w:footer="992" w:gutter="0"/>
          <w:pgNumType w:fmt="numberInDash" w:start="1"/>
          <w:cols w:space="720"/>
          <w:titlePg/>
          <w:docGrid w:type="lines" w:linePitch="312"/>
        </w:sectPr>
      </w:pPr>
      <w:r>
        <w:rPr>
          <w:rFonts w:eastAsia="仿宋"/>
        </w:rPr>
        <w:br w:type="page"/>
      </w:r>
    </w:p>
    <w:p w:rsidR="00C17FAA" w:rsidRDefault="00C17FAA">
      <w:pPr>
        <w:widowControl/>
        <w:jc w:val="left"/>
        <w:rPr>
          <w:rFonts w:eastAsia="仿宋"/>
          <w:sz w:val="72"/>
          <w:szCs w:val="72"/>
        </w:rPr>
      </w:pPr>
    </w:p>
    <w:p w:rsidR="00C17FAA" w:rsidRDefault="00C17FAA">
      <w:pPr>
        <w:widowControl/>
        <w:jc w:val="left"/>
        <w:rPr>
          <w:rFonts w:eastAsia="仿宋"/>
          <w:sz w:val="72"/>
          <w:szCs w:val="72"/>
        </w:rPr>
      </w:pPr>
    </w:p>
    <w:p w:rsidR="00C17FAA" w:rsidRDefault="00C17FAA">
      <w:pPr>
        <w:widowControl/>
        <w:jc w:val="left"/>
        <w:rPr>
          <w:rFonts w:eastAsia="仿宋"/>
          <w:sz w:val="72"/>
          <w:szCs w:val="72"/>
        </w:rPr>
      </w:pPr>
    </w:p>
    <w:p w:rsidR="00C17FAA" w:rsidRDefault="00C17FAA">
      <w:pPr>
        <w:widowControl/>
        <w:jc w:val="left"/>
        <w:rPr>
          <w:rFonts w:eastAsia="仿宋"/>
          <w:sz w:val="72"/>
          <w:szCs w:val="72"/>
        </w:rPr>
      </w:pPr>
    </w:p>
    <w:p w:rsidR="00C17FAA" w:rsidRDefault="00541570">
      <w:pPr>
        <w:ind w:firstLineChars="0" w:firstLine="0"/>
        <w:jc w:val="center"/>
        <w:rPr>
          <w:rFonts w:eastAsia="仿宋"/>
          <w:b/>
          <w:bCs/>
          <w:sz w:val="52"/>
          <w:szCs w:val="52"/>
        </w:rPr>
      </w:pPr>
      <w:r>
        <w:rPr>
          <w:rFonts w:eastAsia="仿宋"/>
          <w:b/>
          <w:bCs/>
          <w:sz w:val="52"/>
          <w:szCs w:val="52"/>
        </w:rPr>
        <w:t>第二部分</w:t>
      </w:r>
      <w:r>
        <w:rPr>
          <w:rFonts w:eastAsia="仿宋"/>
          <w:b/>
          <w:bCs/>
          <w:sz w:val="52"/>
          <w:szCs w:val="52"/>
        </w:rPr>
        <w:t xml:space="preserve"> </w:t>
      </w:r>
      <w:r>
        <w:rPr>
          <w:rFonts w:eastAsia="仿宋"/>
          <w:b/>
          <w:bCs/>
          <w:sz w:val="52"/>
          <w:szCs w:val="52"/>
        </w:rPr>
        <w:t>技术介绍</w:t>
      </w:r>
    </w:p>
    <w:p w:rsidR="00C17FAA" w:rsidRDefault="00C17FAA">
      <w:pPr>
        <w:widowControl/>
        <w:ind w:firstLine="482"/>
        <w:jc w:val="left"/>
        <w:rPr>
          <w:rFonts w:eastAsia="仿宋"/>
          <w:b/>
        </w:rPr>
      </w:pPr>
    </w:p>
    <w:p w:rsidR="00C17FAA" w:rsidRDefault="00C17FAA">
      <w:pPr>
        <w:widowControl/>
        <w:ind w:firstLine="482"/>
        <w:jc w:val="left"/>
        <w:rPr>
          <w:rFonts w:eastAsia="仿宋"/>
          <w:b/>
        </w:rPr>
      </w:pPr>
    </w:p>
    <w:p w:rsidR="00C17FAA" w:rsidRDefault="00C17FAA">
      <w:pPr>
        <w:ind w:firstLine="480"/>
        <w:rPr>
          <w:rFonts w:eastAsia="仿宋"/>
        </w:rPr>
      </w:pPr>
    </w:p>
    <w:p w:rsidR="00C17FAA" w:rsidRDefault="00C17FAA">
      <w:pPr>
        <w:ind w:firstLine="480"/>
        <w:rPr>
          <w:rFonts w:eastAsia="仿宋"/>
        </w:rPr>
      </w:pPr>
    </w:p>
    <w:p w:rsidR="00C17FAA" w:rsidRDefault="00C17FAA">
      <w:pPr>
        <w:ind w:firstLine="480"/>
        <w:rPr>
          <w:rFonts w:eastAsia="仿宋"/>
        </w:rPr>
      </w:pPr>
    </w:p>
    <w:p w:rsidR="00C17FAA" w:rsidRDefault="00C17FAA">
      <w:pPr>
        <w:ind w:firstLine="480"/>
        <w:rPr>
          <w:rFonts w:eastAsia="仿宋"/>
        </w:rPr>
      </w:pPr>
    </w:p>
    <w:p w:rsidR="00C17FAA" w:rsidRDefault="00C17FAA">
      <w:pPr>
        <w:ind w:firstLine="480"/>
        <w:rPr>
          <w:rFonts w:eastAsia="仿宋"/>
        </w:rPr>
      </w:pPr>
    </w:p>
    <w:p w:rsidR="00C17FAA" w:rsidRDefault="00C17FAA">
      <w:pPr>
        <w:ind w:firstLine="480"/>
        <w:rPr>
          <w:rFonts w:eastAsia="仿宋"/>
        </w:rPr>
      </w:pPr>
    </w:p>
    <w:p w:rsidR="00C17FAA" w:rsidRDefault="00C17FAA">
      <w:pPr>
        <w:ind w:firstLine="482"/>
        <w:rPr>
          <w:rFonts w:eastAsia="仿宋"/>
          <w:b/>
        </w:rPr>
      </w:pPr>
    </w:p>
    <w:p w:rsidR="00C17FAA" w:rsidRDefault="00C17FAA">
      <w:pPr>
        <w:ind w:firstLine="480"/>
        <w:rPr>
          <w:rFonts w:eastAsia="仿宋"/>
        </w:rPr>
      </w:pPr>
    </w:p>
    <w:p w:rsidR="00C17FAA" w:rsidRDefault="00C17FAA">
      <w:pPr>
        <w:pStyle w:val="a0"/>
        <w:rPr>
          <w:rFonts w:eastAsia="仿宋"/>
          <w:sz w:val="72"/>
          <w:szCs w:val="72"/>
        </w:rPr>
        <w:sectPr w:rsidR="00C17FAA">
          <w:footerReference w:type="default" r:id="rId16"/>
          <w:footerReference w:type="first" r:id="rId17"/>
          <w:pgSz w:w="11906" w:h="16838"/>
          <w:pgMar w:top="1440" w:right="1800" w:bottom="1440" w:left="1800" w:header="851" w:footer="992" w:gutter="0"/>
          <w:pgNumType w:fmt="numberInDash" w:start="1"/>
          <w:cols w:space="720"/>
          <w:titlePg/>
          <w:docGrid w:type="lines" w:linePitch="312"/>
        </w:sectPr>
      </w:pPr>
    </w:p>
    <w:p w:rsidR="00C17FAA" w:rsidRDefault="00541570">
      <w:pPr>
        <w:pStyle w:val="ac"/>
        <w:ind w:firstLineChars="0" w:firstLine="0"/>
        <w:jc w:val="left"/>
        <w:rPr>
          <w:rFonts w:ascii="Times New Roman" w:eastAsia="仿宋" w:hAnsi="Times New Roman"/>
        </w:rPr>
      </w:pPr>
      <w:bookmarkStart w:id="4" w:name="_GoBack"/>
      <w:bookmarkEnd w:id="4"/>
      <w:r>
        <w:rPr>
          <w:rFonts w:ascii="Times New Roman" w:eastAsia="仿宋" w:hAnsi="Times New Roman"/>
        </w:rPr>
        <w:lastRenderedPageBreak/>
        <w:t>技术编号</w:t>
      </w:r>
      <w:r>
        <w:rPr>
          <w:rFonts w:ascii="Times New Roman" w:eastAsia="仿宋" w:hAnsi="Times New Roman"/>
        </w:rPr>
        <w:t xml:space="preserve"> 1</w:t>
      </w:r>
    </w:p>
    <w:p w:rsidR="00C17FAA" w:rsidRDefault="00541570">
      <w:pPr>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sz w:val="32"/>
          <w:szCs w:val="32"/>
        </w:rPr>
      </w:pPr>
      <w:r>
        <w:rPr>
          <w:rFonts w:eastAsia="仿宋"/>
          <w:sz w:val="32"/>
          <w:szCs w:val="32"/>
        </w:rPr>
        <w:t>技术名称：</w:t>
      </w:r>
      <w:r>
        <w:rPr>
          <w:rFonts w:eastAsia="仿宋"/>
          <w:sz w:val="32"/>
          <w:szCs w:val="32"/>
        </w:rPr>
        <w:t>“</w:t>
      </w:r>
      <w:r>
        <w:rPr>
          <w:rFonts w:eastAsia="仿宋"/>
          <w:sz w:val="32"/>
          <w:szCs w:val="32"/>
        </w:rPr>
        <w:t>水魔方</w:t>
      </w:r>
      <w:r>
        <w:rPr>
          <w:rFonts w:eastAsia="仿宋"/>
          <w:sz w:val="32"/>
          <w:szCs w:val="32"/>
        </w:rPr>
        <w:t>”</w:t>
      </w:r>
      <w:r>
        <w:rPr>
          <w:rFonts w:eastAsia="仿宋"/>
          <w:sz w:val="32"/>
          <w:szCs w:val="32"/>
        </w:rPr>
        <w:t>湿地生态净化罐</w:t>
      </w:r>
    </w:p>
    <w:p w:rsidR="00C17FAA" w:rsidRDefault="00541570">
      <w:pPr>
        <w:ind w:firstLine="640"/>
        <w:rPr>
          <w:rFonts w:eastAsia="仿宋"/>
          <w:sz w:val="32"/>
          <w:szCs w:val="32"/>
        </w:rPr>
      </w:pPr>
      <w:r>
        <w:rPr>
          <w:rFonts w:eastAsia="仿宋"/>
          <w:sz w:val="32"/>
          <w:szCs w:val="32"/>
        </w:rPr>
        <w:t>所属领域：农村及面源污染治理技术</w:t>
      </w:r>
    </w:p>
    <w:p w:rsidR="00C17FAA" w:rsidRDefault="00541570">
      <w:pPr>
        <w:ind w:firstLineChars="0" w:firstLine="0"/>
        <w:rPr>
          <w:rFonts w:eastAsia="仿宋"/>
          <w:sz w:val="32"/>
          <w:szCs w:val="32"/>
        </w:rPr>
      </w:pPr>
      <w:r>
        <w:rPr>
          <w:rFonts w:eastAsia="仿宋"/>
          <w:sz w:val="32"/>
          <w:szCs w:val="32"/>
        </w:rPr>
        <w:t>二、依托单位及联合申报单位</w:t>
      </w:r>
    </w:p>
    <w:p w:rsidR="00C17FAA" w:rsidRDefault="00541570">
      <w:pPr>
        <w:ind w:firstLine="640"/>
        <w:rPr>
          <w:rFonts w:eastAsia="仿宋"/>
          <w:sz w:val="32"/>
          <w:szCs w:val="32"/>
        </w:rPr>
      </w:pPr>
      <w:r>
        <w:rPr>
          <w:rFonts w:eastAsia="仿宋"/>
          <w:sz w:val="32"/>
          <w:szCs w:val="32"/>
        </w:rPr>
        <w:t>北京华宇辉煌生态环保科技股份有限公司</w:t>
      </w:r>
    </w:p>
    <w:p w:rsidR="00C17FAA" w:rsidRDefault="00541570">
      <w:pPr>
        <w:ind w:firstLineChars="0" w:firstLine="0"/>
        <w:rPr>
          <w:rFonts w:eastAsia="仿宋"/>
          <w:sz w:val="32"/>
          <w:szCs w:val="32"/>
        </w:rPr>
      </w:pPr>
      <w:r>
        <w:rPr>
          <w:rFonts w:eastAsia="仿宋"/>
          <w:sz w:val="32"/>
          <w:szCs w:val="32"/>
        </w:rPr>
        <w:t>三、基本原理及工艺流程</w:t>
      </w:r>
    </w:p>
    <w:p w:rsidR="00C17FAA" w:rsidRDefault="00541570">
      <w:pPr>
        <w:ind w:firstLine="640"/>
        <w:rPr>
          <w:rFonts w:eastAsia="仿宋"/>
          <w:sz w:val="32"/>
          <w:szCs w:val="32"/>
        </w:rPr>
      </w:pPr>
      <w:r>
        <w:rPr>
          <w:rFonts w:eastAsia="仿宋"/>
          <w:sz w:val="32"/>
          <w:szCs w:val="32"/>
        </w:rPr>
        <w:t>“</w:t>
      </w:r>
      <w:r>
        <w:rPr>
          <w:rFonts w:eastAsia="仿宋"/>
          <w:sz w:val="32"/>
          <w:szCs w:val="32"/>
        </w:rPr>
        <w:t>水魔方</w:t>
      </w:r>
      <w:r>
        <w:rPr>
          <w:rFonts w:eastAsia="仿宋"/>
          <w:sz w:val="32"/>
          <w:szCs w:val="32"/>
        </w:rPr>
        <w:t>”</w:t>
      </w:r>
      <w:r>
        <w:rPr>
          <w:rFonts w:eastAsia="仿宋"/>
          <w:sz w:val="32"/>
          <w:szCs w:val="32"/>
        </w:rPr>
        <w:t>湿地生态净化罐（</w:t>
      </w:r>
      <w:r>
        <w:rPr>
          <w:rFonts w:eastAsia="仿宋"/>
          <w:sz w:val="32"/>
          <w:szCs w:val="32"/>
        </w:rPr>
        <w:t xml:space="preserve">“Water magic cube” Wetland Ecological Purification Tank, </w:t>
      </w:r>
      <w:r>
        <w:rPr>
          <w:rFonts w:eastAsia="仿宋"/>
          <w:sz w:val="32"/>
          <w:szCs w:val="32"/>
        </w:rPr>
        <w:t>简称</w:t>
      </w:r>
      <w:r>
        <w:rPr>
          <w:rFonts w:eastAsia="仿宋"/>
          <w:sz w:val="32"/>
          <w:szCs w:val="32"/>
        </w:rPr>
        <w:t>WET</w:t>
      </w:r>
      <w:r>
        <w:rPr>
          <w:rFonts w:eastAsia="仿宋"/>
          <w:sz w:val="32"/>
          <w:szCs w:val="32"/>
        </w:rPr>
        <w:t>），针对生活污水产生量小于</w:t>
      </w:r>
      <w:r>
        <w:rPr>
          <w:rFonts w:eastAsia="仿宋"/>
          <w:sz w:val="32"/>
          <w:szCs w:val="32"/>
        </w:rPr>
        <w:t>50m</w:t>
      </w:r>
      <w:r>
        <w:rPr>
          <w:rFonts w:eastAsia="仿宋"/>
          <w:sz w:val="32"/>
          <w:szCs w:val="32"/>
          <w:vertAlign w:val="superscript"/>
        </w:rPr>
        <w:t>3</w:t>
      </w:r>
      <w:r>
        <w:rPr>
          <w:rFonts w:eastAsia="仿宋"/>
          <w:sz w:val="32"/>
          <w:szCs w:val="32"/>
        </w:rPr>
        <w:t>/d</w:t>
      </w:r>
      <w:r>
        <w:rPr>
          <w:rFonts w:eastAsia="仿宋"/>
          <w:sz w:val="32"/>
          <w:szCs w:val="32"/>
        </w:rPr>
        <w:t>的点污染源而研发的污水就地净化设备。主要采用改良</w:t>
      </w:r>
      <w:r>
        <w:rPr>
          <w:rFonts w:eastAsia="仿宋"/>
          <w:sz w:val="32"/>
          <w:szCs w:val="32"/>
        </w:rPr>
        <w:t>A/O</w:t>
      </w:r>
      <w:r>
        <w:rPr>
          <w:rFonts w:eastAsia="仿宋"/>
          <w:sz w:val="32"/>
          <w:szCs w:val="32"/>
        </w:rPr>
        <w:t>工艺与垂直生态湿地工艺相结合，罐体特殊结构设计，并结合德国新进微孔曝气技术、气升推流循环技术、以及三相分离速澄技术。在反应器内加装生物特殊填料并形成兼氧环境，使微生物有效降解有机污染物；同时，通过生态湿地的绿植根系吸附、挥发、固定、转化作用，降解氨氮、磷等营养物质，更进一步的净化污水水质。</w:t>
      </w:r>
    </w:p>
    <w:p w:rsidR="00C17FAA" w:rsidRDefault="00541570">
      <w:pPr>
        <w:ind w:firstLine="640"/>
        <w:rPr>
          <w:rFonts w:eastAsia="仿宋"/>
          <w:sz w:val="32"/>
          <w:szCs w:val="32"/>
        </w:rPr>
      </w:pPr>
      <w:r>
        <w:rPr>
          <w:rFonts w:eastAsia="仿宋"/>
          <w:sz w:val="32"/>
          <w:szCs w:val="32"/>
        </w:rPr>
        <w:t>生活污水收集进入集水罐，通过格栅拦截固体废渣后，再提升至</w:t>
      </w:r>
      <w:r>
        <w:rPr>
          <w:rFonts w:eastAsia="仿宋"/>
          <w:sz w:val="32"/>
          <w:szCs w:val="32"/>
        </w:rPr>
        <w:t>WET</w:t>
      </w:r>
      <w:r>
        <w:rPr>
          <w:rFonts w:eastAsia="仿宋"/>
          <w:sz w:val="32"/>
          <w:szCs w:val="32"/>
        </w:rPr>
        <w:t>生态净化罐中净化处理，出水可以辅加氯（或缓释氯片）消毒后标排放或收集进行回用。</w:t>
      </w:r>
    </w:p>
    <w:p w:rsidR="00C17FAA" w:rsidRDefault="00541570">
      <w:pPr>
        <w:ind w:firstLineChars="0" w:firstLine="0"/>
        <w:rPr>
          <w:rFonts w:eastAsia="仿宋"/>
          <w:sz w:val="32"/>
          <w:szCs w:val="32"/>
        </w:rPr>
      </w:pPr>
      <w:r>
        <w:rPr>
          <w:rFonts w:eastAsia="仿宋"/>
          <w:noProof/>
        </w:rPr>
        <w:lastRenderedPageBreak/>
        <w:drawing>
          <wp:inline distT="0" distB="0" distL="114300" distR="114300">
            <wp:extent cx="5522595" cy="2934335"/>
            <wp:effectExtent l="0" t="0" r="1905" b="18415"/>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pic:cNvPicPr>
                  </pic:nvPicPr>
                  <pic:blipFill>
                    <a:blip r:embed="rId18"/>
                    <a:srcRect l="26904" t="28004" r="24432" b="24611"/>
                    <a:stretch>
                      <a:fillRect/>
                    </a:stretch>
                  </pic:blipFill>
                  <pic:spPr>
                    <a:xfrm>
                      <a:off x="0" y="0"/>
                      <a:ext cx="5522595" cy="293433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b/>
          <w:sz w:val="28"/>
          <w:szCs w:val="28"/>
        </w:rPr>
        <w:t>工艺流程图</w:t>
      </w:r>
    </w:p>
    <w:p w:rsidR="00C17FAA" w:rsidRDefault="00541570">
      <w:pPr>
        <w:ind w:firstLineChars="0" w:firstLine="0"/>
        <w:rPr>
          <w:rFonts w:eastAsia="仿宋"/>
          <w:sz w:val="32"/>
          <w:szCs w:val="32"/>
        </w:rPr>
      </w:pPr>
      <w:r>
        <w:rPr>
          <w:rFonts w:eastAsia="仿宋"/>
          <w:sz w:val="32"/>
          <w:szCs w:val="32"/>
        </w:rPr>
        <w:t>四、技术创新点</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采用</w:t>
      </w:r>
      <w:r>
        <w:rPr>
          <w:rFonts w:eastAsia="仿宋"/>
          <w:sz w:val="32"/>
          <w:szCs w:val="32"/>
        </w:rPr>
        <w:t>A/O</w:t>
      </w:r>
      <w:r>
        <w:rPr>
          <w:rFonts w:eastAsia="仿宋"/>
          <w:sz w:val="32"/>
          <w:szCs w:val="32"/>
        </w:rPr>
        <w:t>与人工湿地技术相结合的工艺，通过好氧微生物分解有机物，同时，通过湿地填料的吸附及湿地植物的吸收分解污染物，使水质在反应器内得到多重净化；</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空气提升技术是利用液体密度差使液体得以提升的方法。本产品利用空气提升技术实现了剩余污泥的排放及硝化液的回流，具有结构简单，操作方便，免维护，能耗低的优点；</w:t>
      </w:r>
    </w:p>
    <w:p w:rsidR="00C17FAA" w:rsidRDefault="00541570">
      <w:pPr>
        <w:ind w:firstLine="640"/>
        <w:rPr>
          <w:rFonts w:eastAsia="仿宋"/>
          <w:sz w:val="32"/>
          <w:szCs w:val="32"/>
        </w:rPr>
      </w:pPr>
      <w:r>
        <w:rPr>
          <w:rFonts w:eastAsia="仿宋" w:hint="eastAsia"/>
          <w:sz w:val="32"/>
          <w:szCs w:val="32"/>
        </w:rPr>
        <w:t>（三）</w:t>
      </w:r>
      <w:r>
        <w:rPr>
          <w:rFonts w:eastAsia="仿宋"/>
          <w:sz w:val="32"/>
          <w:szCs w:val="32"/>
        </w:rPr>
        <w:t>采用进口</w:t>
      </w:r>
      <w:r>
        <w:rPr>
          <w:rFonts w:eastAsia="仿宋"/>
          <w:sz w:val="32"/>
          <w:szCs w:val="32"/>
        </w:rPr>
        <w:t>TPU</w:t>
      </w:r>
      <w:r>
        <w:rPr>
          <w:rFonts w:eastAsia="仿宋"/>
          <w:sz w:val="32"/>
          <w:szCs w:val="32"/>
        </w:rPr>
        <w:t>微孔曝气技术，实现泥水混合液的搅拌混合，控制缺氧池</w:t>
      </w:r>
      <w:r>
        <w:rPr>
          <w:rFonts w:eastAsia="仿宋"/>
          <w:sz w:val="32"/>
          <w:szCs w:val="32"/>
        </w:rPr>
        <w:t>DO</w:t>
      </w:r>
      <w:r>
        <w:rPr>
          <w:rFonts w:eastAsia="仿宋"/>
          <w:sz w:val="32"/>
          <w:szCs w:val="32"/>
        </w:rPr>
        <w:t>在最佳范围内，为脱氮提供条件。传氧效率高，气泵能耗低；</w:t>
      </w:r>
      <w:r>
        <w:rPr>
          <w:rFonts w:eastAsia="仿宋"/>
          <w:sz w:val="32"/>
          <w:szCs w:val="32"/>
        </w:rPr>
        <w:t xml:space="preserve"> </w:t>
      </w:r>
    </w:p>
    <w:p w:rsidR="00C17FAA" w:rsidRDefault="00541570">
      <w:pPr>
        <w:ind w:firstLine="640"/>
        <w:rPr>
          <w:rFonts w:eastAsia="仿宋"/>
          <w:sz w:val="32"/>
          <w:szCs w:val="32"/>
        </w:rPr>
      </w:pPr>
      <w:r>
        <w:rPr>
          <w:rFonts w:eastAsia="仿宋" w:hint="eastAsia"/>
          <w:sz w:val="32"/>
          <w:szCs w:val="32"/>
        </w:rPr>
        <w:t>（四）</w:t>
      </w:r>
      <w:r>
        <w:rPr>
          <w:rFonts w:eastAsia="仿宋"/>
          <w:sz w:val="32"/>
          <w:szCs w:val="32"/>
        </w:rPr>
        <w:t>污水经过反应器内的</w:t>
      </w:r>
      <w:r>
        <w:rPr>
          <w:rFonts w:eastAsia="仿宋"/>
          <w:sz w:val="32"/>
          <w:szCs w:val="32"/>
        </w:rPr>
        <w:t>AO</w:t>
      </w:r>
      <w:r>
        <w:rPr>
          <w:rFonts w:eastAsia="仿宋"/>
          <w:sz w:val="32"/>
          <w:szCs w:val="32"/>
        </w:rPr>
        <w:t>段后，再经过特殊设计的三相分离区域，使活性污泥回流到反应器内，同时，使底部曝气产生的气泡上升回到好氧区，水被分离进入到湿地填</w:t>
      </w:r>
      <w:r>
        <w:rPr>
          <w:rFonts w:eastAsia="仿宋"/>
          <w:sz w:val="32"/>
          <w:szCs w:val="32"/>
        </w:rPr>
        <w:lastRenderedPageBreak/>
        <w:t>料区内。污泥不流失，出水浊度低；湿地填料区不易堵塞。</w:t>
      </w:r>
    </w:p>
    <w:p w:rsidR="00C17FAA" w:rsidRDefault="00541570">
      <w:pPr>
        <w:ind w:firstLineChars="0" w:firstLine="0"/>
        <w:rPr>
          <w:rFonts w:eastAsia="仿宋"/>
          <w:sz w:val="32"/>
          <w:szCs w:val="32"/>
        </w:rPr>
      </w:pPr>
      <w:r>
        <w:rPr>
          <w:rFonts w:eastAsia="仿宋"/>
          <w:sz w:val="32"/>
          <w:szCs w:val="32"/>
        </w:rPr>
        <w:t>五、防治效果</w:t>
      </w:r>
    </w:p>
    <w:p w:rsidR="00C17FAA" w:rsidRDefault="00541570">
      <w:pPr>
        <w:ind w:firstLine="640"/>
        <w:rPr>
          <w:rFonts w:eastAsia="仿宋"/>
          <w:sz w:val="32"/>
          <w:szCs w:val="32"/>
        </w:rPr>
      </w:pPr>
      <w:r>
        <w:rPr>
          <w:rFonts w:eastAsia="仿宋"/>
          <w:sz w:val="32"/>
          <w:szCs w:val="32"/>
        </w:rPr>
        <w:t>本设备是针对生活污水产生量小于</w:t>
      </w:r>
      <w:r>
        <w:rPr>
          <w:rFonts w:eastAsia="仿宋"/>
          <w:sz w:val="32"/>
          <w:szCs w:val="32"/>
        </w:rPr>
        <w:t>50m</w:t>
      </w:r>
      <w:r>
        <w:rPr>
          <w:rFonts w:eastAsia="仿宋"/>
          <w:sz w:val="32"/>
          <w:szCs w:val="32"/>
          <w:vertAlign w:val="superscript"/>
        </w:rPr>
        <w:t>3</w:t>
      </w:r>
      <w:r>
        <w:rPr>
          <w:rFonts w:eastAsia="仿宋"/>
          <w:sz w:val="32"/>
          <w:szCs w:val="32"/>
        </w:rPr>
        <w:t>/d</w:t>
      </w:r>
      <w:r>
        <w:rPr>
          <w:rFonts w:eastAsia="仿宋"/>
          <w:sz w:val="32"/>
          <w:szCs w:val="32"/>
        </w:rPr>
        <w:t>的点污染源而研发的农村生活污水就地净化设备。经设备处理后出水水质可以达到《城镇污水处理厂污染物综合排放标准》（</w:t>
      </w:r>
      <w:r>
        <w:rPr>
          <w:rFonts w:eastAsia="仿宋"/>
          <w:sz w:val="32"/>
          <w:szCs w:val="32"/>
        </w:rPr>
        <w:t>GB18918-2002</w:t>
      </w:r>
      <w:r>
        <w:rPr>
          <w:rFonts w:eastAsia="仿宋"/>
          <w:sz w:val="32"/>
          <w:szCs w:val="32"/>
        </w:rPr>
        <w:t>）中的一级Ｂ标准。主要控制指标进出水水质及设备去除率如下表所示：</w:t>
      </w:r>
    </w:p>
    <w:p w:rsidR="00C17FAA" w:rsidRDefault="00541570">
      <w:pPr>
        <w:spacing w:line="240" w:lineRule="auto"/>
        <w:ind w:firstLineChars="0" w:firstLine="0"/>
        <w:jc w:val="center"/>
        <w:rPr>
          <w:rFonts w:eastAsia="仿宋"/>
          <w:b/>
          <w:sz w:val="28"/>
          <w:szCs w:val="28"/>
        </w:rPr>
      </w:pPr>
      <w:r>
        <w:rPr>
          <w:rFonts w:eastAsia="仿宋"/>
          <w:b/>
          <w:sz w:val="28"/>
          <w:szCs w:val="28"/>
        </w:rPr>
        <w:t>表</w:t>
      </w:r>
      <w:r>
        <w:rPr>
          <w:rFonts w:eastAsia="仿宋"/>
          <w:b/>
          <w:sz w:val="28"/>
          <w:szCs w:val="28"/>
        </w:rPr>
        <w:t xml:space="preserve">1 </w:t>
      </w:r>
      <w:bookmarkStart w:id="5" w:name="OLE_LINK1"/>
      <w:r>
        <w:rPr>
          <w:rFonts w:eastAsia="仿宋"/>
          <w:b/>
          <w:sz w:val="28"/>
          <w:szCs w:val="28"/>
        </w:rPr>
        <w:t>主要技术指标及去除率</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8"/>
        <w:gridCol w:w="3652"/>
        <w:gridCol w:w="1458"/>
        <w:gridCol w:w="1461"/>
        <w:gridCol w:w="1093"/>
      </w:tblGrid>
      <w:tr w:rsidR="00C17FAA">
        <w:trPr>
          <w:trHeight w:val="465"/>
          <w:tblHeader/>
          <w:jc w:val="center"/>
        </w:trPr>
        <w:tc>
          <w:tcPr>
            <w:tcW w:w="858" w:type="dxa"/>
            <w:vAlign w:val="center"/>
          </w:tcPr>
          <w:bookmarkEnd w:id="5"/>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序号</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指标</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进水水质</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出水水质</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去除率</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1</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化学需氧量</w:t>
            </w:r>
            <w:r>
              <w:rPr>
                <w:rFonts w:eastAsia="仿宋"/>
                <w:sz w:val="28"/>
                <w:szCs w:val="32"/>
              </w:rPr>
              <w:t>COD</w:t>
            </w:r>
            <w:r>
              <w:rPr>
                <w:rFonts w:eastAsia="仿宋"/>
                <w:sz w:val="28"/>
                <w:szCs w:val="32"/>
                <w:vertAlign w:val="subscript"/>
              </w:rPr>
              <w:t>cr</w:t>
            </w:r>
            <w:r>
              <w:rPr>
                <w:rFonts w:eastAsia="仿宋"/>
                <w:sz w:val="28"/>
                <w:szCs w:val="32"/>
              </w:rPr>
              <w:t xml:space="preserve"> (mg/L)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&lt;350</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&lt;60</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83%</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2</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生化需氧量</w:t>
            </w:r>
            <w:r>
              <w:rPr>
                <w:rFonts w:eastAsia="仿宋"/>
                <w:sz w:val="28"/>
                <w:szCs w:val="32"/>
              </w:rPr>
              <w:t>BOD(mg/L)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&lt;150</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&lt;20</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86%</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3</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氨氮</w:t>
            </w:r>
            <w:r>
              <w:rPr>
                <w:rFonts w:eastAsia="仿宋"/>
                <w:sz w:val="28"/>
                <w:szCs w:val="32"/>
              </w:rPr>
              <w:t>NH</w:t>
            </w:r>
            <w:r>
              <w:rPr>
                <w:rFonts w:eastAsia="仿宋"/>
                <w:sz w:val="28"/>
                <w:szCs w:val="32"/>
                <w:vertAlign w:val="subscript"/>
              </w:rPr>
              <w:t>3</w:t>
            </w:r>
            <w:r>
              <w:rPr>
                <w:rFonts w:eastAsia="仿宋"/>
                <w:sz w:val="32"/>
                <w:szCs w:val="32"/>
              </w:rPr>
              <w:t>-</w:t>
            </w:r>
            <w:r>
              <w:rPr>
                <w:rFonts w:eastAsia="仿宋"/>
                <w:sz w:val="28"/>
                <w:szCs w:val="32"/>
              </w:rPr>
              <w:t>N(mg/L)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&lt;35</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&lt;8</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77%</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4</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总氮</w:t>
            </w:r>
            <w:r>
              <w:rPr>
                <w:rFonts w:eastAsia="仿宋"/>
                <w:sz w:val="28"/>
                <w:szCs w:val="32"/>
              </w:rPr>
              <w:t>(mg/L)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&lt;45</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&lt;20</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55%</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5</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总磷</w:t>
            </w:r>
            <w:r>
              <w:rPr>
                <w:rFonts w:eastAsia="仿宋"/>
                <w:sz w:val="28"/>
                <w:szCs w:val="32"/>
              </w:rPr>
              <w:t>(mg/L)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&lt;4</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&lt;1</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75%</w:t>
            </w:r>
          </w:p>
        </w:tc>
      </w:tr>
      <w:tr w:rsidR="00C17FAA">
        <w:trPr>
          <w:trHeight w:val="465"/>
          <w:jc w:val="center"/>
        </w:trPr>
        <w:tc>
          <w:tcPr>
            <w:tcW w:w="8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6</w:t>
            </w:r>
          </w:p>
        </w:tc>
        <w:tc>
          <w:tcPr>
            <w:tcW w:w="3652"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悬浮物</w:t>
            </w:r>
            <w:r>
              <w:rPr>
                <w:rFonts w:eastAsia="仿宋"/>
                <w:sz w:val="28"/>
                <w:szCs w:val="32"/>
              </w:rPr>
              <w:t>SS(mg/L)</w:t>
            </w:r>
          </w:p>
        </w:tc>
        <w:tc>
          <w:tcPr>
            <w:tcW w:w="1458"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&lt;200</w:t>
            </w:r>
          </w:p>
        </w:tc>
        <w:tc>
          <w:tcPr>
            <w:tcW w:w="1461"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&lt;20</w:t>
            </w:r>
          </w:p>
        </w:tc>
        <w:tc>
          <w:tcPr>
            <w:tcW w:w="1093" w:type="dxa"/>
            <w:vAlign w:val="center"/>
          </w:tcPr>
          <w:p w:rsidR="00C17FAA" w:rsidRDefault="00541570">
            <w:pPr>
              <w:adjustRightInd w:val="0"/>
              <w:snapToGrid w:val="0"/>
              <w:spacing w:beforeLines="20" w:before="62" w:afterLines="10" w:after="31" w:line="276" w:lineRule="auto"/>
              <w:ind w:firstLineChars="0" w:firstLine="0"/>
              <w:jc w:val="center"/>
              <w:outlineLvl w:val="0"/>
              <w:rPr>
                <w:rFonts w:eastAsia="仿宋"/>
                <w:sz w:val="28"/>
                <w:szCs w:val="32"/>
              </w:rPr>
            </w:pPr>
            <w:r>
              <w:rPr>
                <w:rFonts w:eastAsia="仿宋"/>
                <w:sz w:val="28"/>
                <w:szCs w:val="32"/>
              </w:rPr>
              <w:t>90%</w:t>
            </w:r>
          </w:p>
        </w:tc>
      </w:tr>
    </w:tbl>
    <w:p w:rsidR="00C17FAA" w:rsidRDefault="00541570">
      <w:pPr>
        <w:ind w:firstLine="640"/>
        <w:rPr>
          <w:rFonts w:eastAsia="仿宋"/>
          <w:sz w:val="32"/>
          <w:szCs w:val="32"/>
        </w:rPr>
      </w:pPr>
      <w:r>
        <w:rPr>
          <w:rFonts w:eastAsia="仿宋"/>
          <w:sz w:val="32"/>
          <w:szCs w:val="32"/>
        </w:rPr>
        <w:t>该技术有明显的节能效果，适用于农村单户或联户运行，无需外加添加药剂，投资及运行成本低，经核算吨水处理成本约</w:t>
      </w:r>
      <w:r>
        <w:rPr>
          <w:rFonts w:eastAsia="仿宋"/>
          <w:sz w:val="32"/>
          <w:szCs w:val="32"/>
        </w:rPr>
        <w:t>0.2</w:t>
      </w:r>
      <w:r>
        <w:rPr>
          <w:rFonts w:eastAsia="仿宋" w:hint="eastAsia"/>
          <w:sz w:val="32"/>
          <w:szCs w:val="32"/>
        </w:rPr>
        <w:t>~</w:t>
      </w:r>
      <w:r>
        <w:rPr>
          <w:rFonts w:eastAsia="仿宋"/>
          <w:sz w:val="32"/>
          <w:szCs w:val="32"/>
        </w:rPr>
        <w:t>0.3</w:t>
      </w:r>
      <w:r>
        <w:rPr>
          <w:rFonts w:eastAsia="仿宋"/>
          <w:sz w:val="32"/>
          <w:szCs w:val="32"/>
        </w:rPr>
        <w:t>元</w:t>
      </w:r>
      <w:r>
        <w:rPr>
          <w:rFonts w:eastAsia="仿宋"/>
          <w:sz w:val="32"/>
          <w:szCs w:val="32"/>
        </w:rPr>
        <w:t>/m</w:t>
      </w:r>
      <w:r>
        <w:rPr>
          <w:rFonts w:eastAsia="仿宋"/>
          <w:sz w:val="32"/>
          <w:szCs w:val="32"/>
          <w:vertAlign w:val="superscript"/>
        </w:rPr>
        <w:t>3</w:t>
      </w:r>
      <w:r>
        <w:rPr>
          <w:rFonts w:eastAsia="仿宋"/>
          <w:sz w:val="32"/>
          <w:szCs w:val="32"/>
        </w:rPr>
        <w:t>，吨水投资成本约为</w:t>
      </w:r>
      <w:r>
        <w:rPr>
          <w:rFonts w:eastAsia="仿宋"/>
          <w:sz w:val="32"/>
          <w:szCs w:val="32"/>
        </w:rPr>
        <w:t>4000</w:t>
      </w:r>
      <w:r>
        <w:rPr>
          <w:rFonts w:eastAsia="仿宋" w:hint="eastAsia"/>
          <w:sz w:val="32"/>
          <w:szCs w:val="32"/>
        </w:rPr>
        <w:t>~</w:t>
      </w:r>
      <w:r>
        <w:rPr>
          <w:rFonts w:eastAsia="仿宋"/>
          <w:sz w:val="32"/>
          <w:szCs w:val="32"/>
        </w:rPr>
        <w:t>8000</w:t>
      </w:r>
      <w:r>
        <w:rPr>
          <w:rFonts w:eastAsia="仿宋"/>
          <w:sz w:val="32"/>
          <w:szCs w:val="32"/>
        </w:rPr>
        <w:t>元。</w:t>
      </w:r>
    </w:p>
    <w:p w:rsidR="00C17FAA" w:rsidRDefault="00541570">
      <w:pPr>
        <w:ind w:firstLineChars="0" w:firstLine="0"/>
        <w:rPr>
          <w:rFonts w:eastAsia="仿宋"/>
          <w:sz w:val="32"/>
          <w:szCs w:val="32"/>
        </w:rPr>
      </w:pPr>
      <w:r>
        <w:rPr>
          <w:rFonts w:eastAsia="仿宋"/>
          <w:sz w:val="32"/>
          <w:szCs w:val="32"/>
        </w:rPr>
        <w:t>六、技术应用推广情况</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北京房山区周口店镇黄山店村农村小型污水处理站建设项目</w:t>
      </w:r>
    </w:p>
    <w:p w:rsidR="00C17FAA" w:rsidRDefault="00541570">
      <w:pPr>
        <w:ind w:firstLine="640"/>
        <w:rPr>
          <w:rFonts w:eastAsia="仿宋"/>
          <w:sz w:val="32"/>
          <w:szCs w:val="32"/>
        </w:rPr>
      </w:pPr>
      <w:r>
        <w:rPr>
          <w:rFonts w:eastAsia="仿宋"/>
          <w:sz w:val="32"/>
          <w:szCs w:val="32"/>
        </w:rPr>
        <w:t>项目地址位于北京市房山区周口店镇黄山店村，属于红色旅游村，旅游季节游客数量众多。远离城区无管网，且靠</w:t>
      </w:r>
      <w:r>
        <w:rPr>
          <w:rFonts w:eastAsia="仿宋"/>
          <w:sz w:val="32"/>
          <w:szCs w:val="32"/>
        </w:rPr>
        <w:lastRenderedPageBreak/>
        <w:t>近目标地标三类水体河流。项目运行时间为</w:t>
      </w:r>
      <w:r>
        <w:rPr>
          <w:rFonts w:eastAsia="仿宋"/>
          <w:sz w:val="32"/>
          <w:szCs w:val="32"/>
        </w:rPr>
        <w:t>2019</w:t>
      </w:r>
      <w:r>
        <w:rPr>
          <w:rFonts w:eastAsia="仿宋"/>
          <w:sz w:val="32"/>
          <w:szCs w:val="32"/>
        </w:rPr>
        <w:t>年</w:t>
      </w:r>
      <w:r>
        <w:rPr>
          <w:rFonts w:eastAsia="仿宋"/>
          <w:sz w:val="32"/>
          <w:szCs w:val="32"/>
        </w:rPr>
        <w:t>11</w:t>
      </w:r>
      <w:r>
        <w:rPr>
          <w:rFonts w:eastAsia="仿宋"/>
          <w:sz w:val="32"/>
          <w:szCs w:val="32"/>
        </w:rPr>
        <w:t>月。项目主要包括</w:t>
      </w:r>
      <w:r>
        <w:rPr>
          <w:rFonts w:eastAsia="仿宋"/>
          <w:sz w:val="32"/>
          <w:szCs w:val="32"/>
        </w:rPr>
        <w:t>13</w:t>
      </w:r>
      <w:r>
        <w:rPr>
          <w:rFonts w:eastAsia="仿宋"/>
          <w:sz w:val="32"/>
          <w:szCs w:val="32"/>
        </w:rPr>
        <w:t>套化粪池和</w:t>
      </w:r>
      <w:r>
        <w:rPr>
          <w:rFonts w:eastAsia="仿宋"/>
          <w:sz w:val="32"/>
          <w:szCs w:val="32"/>
        </w:rPr>
        <w:t>14</w:t>
      </w:r>
      <w:r>
        <w:rPr>
          <w:rFonts w:eastAsia="仿宋"/>
          <w:sz w:val="32"/>
          <w:szCs w:val="32"/>
        </w:rPr>
        <w:t>套</w:t>
      </w:r>
      <w:r>
        <w:rPr>
          <w:rFonts w:eastAsia="仿宋"/>
          <w:sz w:val="32"/>
          <w:szCs w:val="32"/>
        </w:rPr>
        <w:t>“</w:t>
      </w:r>
      <w:r>
        <w:rPr>
          <w:rFonts w:eastAsia="仿宋"/>
          <w:sz w:val="32"/>
          <w:szCs w:val="32"/>
        </w:rPr>
        <w:t>水魔方</w:t>
      </w:r>
      <w:r>
        <w:rPr>
          <w:rFonts w:eastAsia="仿宋"/>
          <w:sz w:val="32"/>
          <w:szCs w:val="32"/>
        </w:rPr>
        <w:t>”</w:t>
      </w:r>
      <w:r>
        <w:rPr>
          <w:rFonts w:eastAsia="仿宋"/>
          <w:sz w:val="32"/>
          <w:szCs w:val="32"/>
        </w:rPr>
        <w:t>湿地生态净化罐，污水总处理量为</w:t>
      </w:r>
      <w:r>
        <w:rPr>
          <w:rFonts w:eastAsia="仿宋"/>
          <w:sz w:val="32"/>
          <w:szCs w:val="32"/>
        </w:rPr>
        <w:t>70m</w:t>
      </w:r>
      <w:r>
        <w:rPr>
          <w:rFonts w:eastAsia="仿宋"/>
          <w:sz w:val="32"/>
          <w:szCs w:val="32"/>
          <w:vertAlign w:val="superscript"/>
        </w:rPr>
        <w:t>3</w:t>
      </w:r>
      <w:r>
        <w:rPr>
          <w:rFonts w:eastAsia="仿宋"/>
          <w:sz w:val="32"/>
          <w:szCs w:val="32"/>
        </w:rPr>
        <w:t>/d</w:t>
      </w:r>
      <w:r>
        <w:rPr>
          <w:rFonts w:eastAsia="仿宋"/>
          <w:sz w:val="32"/>
          <w:szCs w:val="32"/>
        </w:rPr>
        <w:t>，解决了黄山店村农村污水处理和旅游季节水处理的的难题。出水水质可达北京《农村生活污水处理设施水污染物排放标准》（</w:t>
      </w:r>
      <w:r>
        <w:rPr>
          <w:rFonts w:eastAsia="仿宋"/>
          <w:sz w:val="32"/>
          <w:szCs w:val="32"/>
        </w:rPr>
        <w:t>DB11/1612-2019</w:t>
      </w:r>
      <w:r>
        <w:rPr>
          <w:rFonts w:eastAsia="仿宋"/>
          <w:sz w:val="32"/>
          <w:szCs w:val="32"/>
        </w:rPr>
        <w:t>）中的三级标准要求。本项目属于典型的分散式污水处理技术，在经济效益、工程施工、环境效益、后续政府监管的便利性等方面具有相当的优越性。</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北京房山区黄山店宝金饭店污水处理设备采购项目</w:t>
      </w:r>
    </w:p>
    <w:p w:rsidR="00C17FAA" w:rsidRDefault="00541570">
      <w:pPr>
        <w:ind w:firstLine="640"/>
        <w:rPr>
          <w:rFonts w:eastAsia="仿宋"/>
          <w:sz w:val="32"/>
          <w:szCs w:val="32"/>
        </w:rPr>
      </w:pPr>
      <w:r>
        <w:rPr>
          <w:rFonts w:eastAsia="仿宋"/>
          <w:sz w:val="32"/>
          <w:szCs w:val="32"/>
        </w:rPr>
        <w:t>项目地址位于北京市房山区，运行时间为</w:t>
      </w:r>
      <w:r>
        <w:rPr>
          <w:rFonts w:eastAsia="仿宋"/>
          <w:sz w:val="32"/>
          <w:szCs w:val="32"/>
        </w:rPr>
        <w:t>2019</w:t>
      </w:r>
      <w:r>
        <w:rPr>
          <w:rFonts w:eastAsia="仿宋"/>
          <w:sz w:val="32"/>
          <w:szCs w:val="32"/>
        </w:rPr>
        <w:t>年</w:t>
      </w:r>
      <w:r>
        <w:rPr>
          <w:rFonts w:eastAsia="仿宋"/>
          <w:sz w:val="32"/>
          <w:szCs w:val="32"/>
        </w:rPr>
        <w:t>9</w:t>
      </w:r>
      <w:r>
        <w:rPr>
          <w:rFonts w:eastAsia="仿宋"/>
          <w:sz w:val="32"/>
          <w:szCs w:val="32"/>
        </w:rPr>
        <w:t>月，处理量为</w:t>
      </w:r>
      <w:r>
        <w:rPr>
          <w:rFonts w:eastAsia="仿宋"/>
          <w:sz w:val="32"/>
          <w:szCs w:val="32"/>
        </w:rPr>
        <w:t>1</w:t>
      </w:r>
      <w:r>
        <w:rPr>
          <w:rFonts w:eastAsia="仿宋" w:hint="eastAsia"/>
          <w:sz w:val="32"/>
          <w:szCs w:val="32"/>
        </w:rPr>
        <w:t>~</w:t>
      </w:r>
      <w:r>
        <w:rPr>
          <w:rFonts w:eastAsia="仿宋"/>
          <w:sz w:val="32"/>
          <w:szCs w:val="32"/>
        </w:rPr>
        <w:t>5</w:t>
      </w:r>
      <w:r>
        <w:rPr>
          <w:rFonts w:eastAsia="仿宋"/>
          <w:sz w:val="32"/>
          <w:szCs w:val="32"/>
        </w:rPr>
        <w:t>吨</w:t>
      </w:r>
      <w:r>
        <w:rPr>
          <w:rFonts w:eastAsia="仿宋"/>
          <w:sz w:val="32"/>
          <w:szCs w:val="32"/>
        </w:rPr>
        <w:t>/</w:t>
      </w:r>
      <w:r>
        <w:rPr>
          <w:rFonts w:eastAsia="仿宋"/>
          <w:sz w:val="32"/>
          <w:szCs w:val="32"/>
        </w:rPr>
        <w:t>天。本项目每日产生生活污水量为</w:t>
      </w:r>
      <w:r>
        <w:rPr>
          <w:rFonts w:eastAsia="仿宋"/>
          <w:sz w:val="32"/>
          <w:szCs w:val="32"/>
        </w:rPr>
        <w:t>5m</w:t>
      </w:r>
      <w:r>
        <w:rPr>
          <w:rFonts w:eastAsia="仿宋"/>
          <w:sz w:val="32"/>
          <w:szCs w:val="32"/>
          <w:vertAlign w:val="superscript"/>
        </w:rPr>
        <w:t>3</w:t>
      </w:r>
      <w:r>
        <w:rPr>
          <w:rFonts w:eastAsia="仿宋"/>
          <w:sz w:val="32"/>
          <w:szCs w:val="32"/>
        </w:rPr>
        <w:t>/d</w:t>
      </w:r>
      <w:r>
        <w:rPr>
          <w:rFonts w:eastAsia="仿宋"/>
          <w:sz w:val="32"/>
          <w:szCs w:val="32"/>
        </w:rPr>
        <w:t>，远离城区无管网，且靠近目标地标三类水体河流，采用</w:t>
      </w:r>
      <w:r>
        <w:rPr>
          <w:rFonts w:eastAsia="仿宋"/>
          <w:sz w:val="32"/>
          <w:szCs w:val="32"/>
        </w:rPr>
        <w:t xml:space="preserve"> “</w:t>
      </w:r>
      <w:r>
        <w:rPr>
          <w:rFonts w:eastAsia="仿宋"/>
          <w:sz w:val="32"/>
          <w:szCs w:val="32"/>
        </w:rPr>
        <w:t>水魔方</w:t>
      </w:r>
      <w:r>
        <w:rPr>
          <w:rFonts w:eastAsia="仿宋"/>
          <w:sz w:val="32"/>
          <w:szCs w:val="32"/>
        </w:rPr>
        <w:t>”</w:t>
      </w:r>
      <w:r>
        <w:rPr>
          <w:rFonts w:eastAsia="仿宋"/>
          <w:sz w:val="32"/>
          <w:szCs w:val="32"/>
        </w:rPr>
        <w:t>湿地生态净化罐，水质可达北京《农村生活污水处理设施水污染物排放标准》（</w:t>
      </w:r>
      <w:r>
        <w:rPr>
          <w:rFonts w:eastAsia="仿宋"/>
          <w:sz w:val="32"/>
          <w:szCs w:val="32"/>
        </w:rPr>
        <w:t>DB11/1612-2019</w:t>
      </w:r>
      <w:r>
        <w:rPr>
          <w:rFonts w:eastAsia="仿宋"/>
          <w:sz w:val="32"/>
          <w:szCs w:val="32"/>
        </w:rPr>
        <w:t>）中的三级标准要求，达到非常有效的污水治理效果，对发展旅游经济具有较强的推广意义。</w:t>
      </w:r>
    </w:p>
    <w:p w:rsidR="00C17FAA" w:rsidRDefault="00541570">
      <w:pPr>
        <w:ind w:firstLine="640"/>
        <w:rPr>
          <w:rFonts w:eastAsia="仿宋"/>
          <w:sz w:val="32"/>
          <w:szCs w:val="32"/>
        </w:rPr>
      </w:pPr>
      <w:r>
        <w:rPr>
          <w:rFonts w:eastAsia="仿宋" w:hint="eastAsia"/>
          <w:sz w:val="32"/>
          <w:szCs w:val="32"/>
        </w:rPr>
        <w:t>（三）</w:t>
      </w:r>
      <w:r>
        <w:rPr>
          <w:rFonts w:eastAsia="仿宋"/>
          <w:sz w:val="32"/>
          <w:szCs w:val="32"/>
        </w:rPr>
        <w:t>长阳镇赵庄村新区污水治理项目</w:t>
      </w:r>
    </w:p>
    <w:p w:rsidR="00C17FAA" w:rsidRDefault="00541570">
      <w:pPr>
        <w:ind w:firstLine="640"/>
        <w:rPr>
          <w:rFonts w:eastAsia="仿宋"/>
          <w:sz w:val="32"/>
          <w:szCs w:val="32"/>
        </w:rPr>
      </w:pPr>
      <w:r>
        <w:rPr>
          <w:rFonts w:eastAsia="仿宋"/>
          <w:sz w:val="32"/>
          <w:szCs w:val="32"/>
        </w:rPr>
        <w:t>本项目处理污水总水量为</w:t>
      </w:r>
      <w:r>
        <w:rPr>
          <w:rFonts w:eastAsia="仿宋"/>
          <w:sz w:val="32"/>
          <w:szCs w:val="32"/>
        </w:rPr>
        <w:t>10m</w:t>
      </w:r>
      <w:r>
        <w:rPr>
          <w:rFonts w:eastAsia="仿宋"/>
          <w:sz w:val="32"/>
          <w:szCs w:val="32"/>
          <w:vertAlign w:val="superscript"/>
        </w:rPr>
        <w:t>3</w:t>
      </w:r>
      <w:r>
        <w:rPr>
          <w:rFonts w:eastAsia="仿宋"/>
          <w:sz w:val="32"/>
          <w:szCs w:val="32"/>
        </w:rPr>
        <w:t>/d</w:t>
      </w:r>
      <w:r>
        <w:rPr>
          <w:rFonts w:eastAsia="仿宋"/>
          <w:sz w:val="32"/>
          <w:szCs w:val="32"/>
        </w:rPr>
        <w:t>，其中，管网收集及调</w:t>
      </w:r>
      <w:r>
        <w:rPr>
          <w:rFonts w:eastAsia="仿宋"/>
          <w:sz w:val="32"/>
          <w:szCs w:val="32"/>
        </w:rPr>
        <w:t xml:space="preserve"> </w:t>
      </w:r>
      <w:r>
        <w:rPr>
          <w:rFonts w:eastAsia="仿宋"/>
          <w:sz w:val="32"/>
          <w:szCs w:val="32"/>
        </w:rPr>
        <w:t>节储水池为土建施工，污水处理设备采用</w:t>
      </w:r>
      <w:r>
        <w:rPr>
          <w:rFonts w:eastAsia="仿宋"/>
          <w:sz w:val="32"/>
          <w:szCs w:val="32"/>
        </w:rPr>
        <w:t xml:space="preserve"> “</w:t>
      </w:r>
      <w:r>
        <w:rPr>
          <w:rFonts w:eastAsia="仿宋"/>
          <w:sz w:val="32"/>
          <w:szCs w:val="32"/>
        </w:rPr>
        <w:t>水魔方</w:t>
      </w:r>
      <w:r>
        <w:rPr>
          <w:rFonts w:eastAsia="仿宋"/>
          <w:sz w:val="32"/>
          <w:szCs w:val="32"/>
        </w:rPr>
        <w:t>”</w:t>
      </w:r>
      <w:r>
        <w:rPr>
          <w:rFonts w:eastAsia="仿宋"/>
          <w:sz w:val="32"/>
          <w:szCs w:val="32"/>
        </w:rPr>
        <w:t>湿地生态净化罐共计</w:t>
      </w:r>
      <w:r>
        <w:rPr>
          <w:rFonts w:eastAsia="仿宋"/>
          <w:sz w:val="32"/>
          <w:szCs w:val="32"/>
        </w:rPr>
        <w:t>2</w:t>
      </w:r>
      <w:r>
        <w:rPr>
          <w:rFonts w:eastAsia="仿宋"/>
          <w:sz w:val="32"/>
          <w:szCs w:val="32"/>
        </w:rPr>
        <w:t>套。项目运行时间为</w:t>
      </w:r>
      <w:r>
        <w:rPr>
          <w:rFonts w:eastAsia="仿宋"/>
          <w:sz w:val="32"/>
          <w:szCs w:val="32"/>
        </w:rPr>
        <w:t>2018</w:t>
      </w:r>
      <w:r>
        <w:rPr>
          <w:rFonts w:eastAsia="仿宋"/>
          <w:sz w:val="32"/>
          <w:szCs w:val="32"/>
        </w:rPr>
        <w:t>年，经过近两年的运行，出水水质稳定，设备无故障，高度适用于农村污水治</w:t>
      </w:r>
      <w:r>
        <w:rPr>
          <w:rFonts w:eastAsia="仿宋"/>
          <w:sz w:val="32"/>
          <w:szCs w:val="32"/>
        </w:rPr>
        <w:lastRenderedPageBreak/>
        <w:t>理。设备将生态湿地与</w:t>
      </w:r>
      <w:r>
        <w:rPr>
          <w:rFonts w:eastAsia="仿宋"/>
          <w:sz w:val="32"/>
          <w:szCs w:val="32"/>
        </w:rPr>
        <w:t>AO</w:t>
      </w:r>
      <w:r>
        <w:rPr>
          <w:rFonts w:eastAsia="仿宋"/>
          <w:sz w:val="32"/>
          <w:szCs w:val="32"/>
        </w:rPr>
        <w:t>处理工艺有机结合，完全适用我国农村微、小型污水净化项目的应用，具体普遍的可推广意义。</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技术成果名称：黑臭水体原位快速修复技术</w:t>
      </w:r>
    </w:p>
    <w:p w:rsidR="00C17FAA" w:rsidRDefault="00541570">
      <w:pPr>
        <w:spacing w:line="240" w:lineRule="auto"/>
        <w:ind w:firstLine="640"/>
        <w:rPr>
          <w:rFonts w:eastAsia="仿宋"/>
          <w:sz w:val="32"/>
          <w:szCs w:val="32"/>
        </w:rPr>
      </w:pPr>
      <w:r>
        <w:rPr>
          <w:rFonts w:eastAsia="仿宋"/>
          <w:sz w:val="32"/>
          <w:szCs w:val="32"/>
        </w:rPr>
        <w:t>所属领域：水生态修复技术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依托单位：纳琦环保科技有限公司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光催化分解原理：</w:t>
      </w:r>
    </w:p>
    <w:p w:rsidR="00C17FAA" w:rsidRDefault="00541570">
      <w:pPr>
        <w:spacing w:line="240" w:lineRule="auto"/>
        <w:ind w:firstLine="640"/>
        <w:rPr>
          <w:rFonts w:eastAsia="仿宋"/>
          <w:sz w:val="32"/>
          <w:szCs w:val="32"/>
        </w:rPr>
      </w:pPr>
      <w:r>
        <w:rPr>
          <w:rFonts w:eastAsia="仿宋"/>
          <w:sz w:val="32"/>
          <w:szCs w:val="32"/>
        </w:rPr>
        <w:t>光催化是将光能直接转化为化学能，产生出氧化能力极强的自由氢氧基和活性氧，具有很强的光氧化还原功能，可氧化分解接触到的各种有机化合物和部分无机物，把有机污染物分解成无污染的水</w:t>
      </w:r>
      <w:r>
        <w:rPr>
          <w:rFonts w:eastAsia="仿宋"/>
          <w:sz w:val="32"/>
          <w:szCs w:val="32"/>
        </w:rPr>
        <w:t>(H</w:t>
      </w:r>
      <w:r>
        <w:rPr>
          <w:rFonts w:eastAsia="仿宋"/>
          <w:sz w:val="32"/>
          <w:szCs w:val="32"/>
          <w:vertAlign w:val="subscript"/>
        </w:rPr>
        <w:t>2</w:t>
      </w:r>
      <w:r>
        <w:rPr>
          <w:rFonts w:eastAsia="仿宋"/>
          <w:sz w:val="32"/>
          <w:szCs w:val="32"/>
        </w:rPr>
        <w:t>O)</w:t>
      </w:r>
      <w:r>
        <w:rPr>
          <w:rFonts w:eastAsia="仿宋"/>
          <w:sz w:val="32"/>
          <w:szCs w:val="32"/>
        </w:rPr>
        <w:t>和二氧化碳</w:t>
      </w:r>
      <w:r>
        <w:rPr>
          <w:rFonts w:eastAsia="仿宋"/>
          <w:sz w:val="32"/>
          <w:szCs w:val="32"/>
        </w:rPr>
        <w:t>(CO</w:t>
      </w:r>
      <w:r>
        <w:rPr>
          <w:rFonts w:eastAsia="仿宋"/>
          <w:sz w:val="32"/>
          <w:szCs w:val="32"/>
          <w:vertAlign w:val="subscript"/>
        </w:rPr>
        <w:t>2</w:t>
      </w:r>
      <w:r>
        <w:rPr>
          <w:rFonts w:eastAsia="仿宋"/>
          <w:sz w:val="32"/>
          <w:szCs w:val="32"/>
        </w:rPr>
        <w:t>)</w:t>
      </w:r>
      <w:r>
        <w:rPr>
          <w:rFonts w:eastAsia="仿宋"/>
          <w:sz w:val="32"/>
          <w:szCs w:val="32"/>
        </w:rPr>
        <w:t>，是一种高效、安全的环境友好型环境净化技术。</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生态循环净化原理：</w:t>
      </w:r>
    </w:p>
    <w:p w:rsidR="00C17FAA" w:rsidRDefault="00541570">
      <w:pPr>
        <w:spacing w:line="240" w:lineRule="auto"/>
        <w:ind w:firstLine="640"/>
        <w:rPr>
          <w:rFonts w:eastAsia="仿宋"/>
          <w:sz w:val="32"/>
          <w:szCs w:val="32"/>
        </w:rPr>
      </w:pPr>
      <w:r>
        <w:rPr>
          <w:rFonts w:eastAsia="仿宋"/>
          <w:sz w:val="32"/>
          <w:szCs w:val="32"/>
        </w:rPr>
        <w:t>通过物理净化沉降产生的微粒激活酶的活性，促进微生物的加速作用，微生物分解产生的氮、磷等营养物质经藻类和水生植物的吸收，促进其生长；通过滤食性鱼类及软体动物等生物模式消除浮游生物、吞噬藻类，消除富营养化问题，抑制了水华的产生；鱼类产生的粪便经过软体动物吞噬和微生物的分解又能产生氮、磷等营养物质形成了完整的生态循环体系。纳琦黑臭净活化矿物质粉催化促进氮、磷等营养物</w:t>
      </w:r>
      <w:r>
        <w:rPr>
          <w:rFonts w:eastAsia="仿宋"/>
          <w:sz w:val="32"/>
          <w:szCs w:val="32"/>
        </w:rPr>
        <w:lastRenderedPageBreak/>
        <w:t>质在水体中的生物链循环，完善水体生态系统，还原水体自净能力。</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643"/>
        <w:rPr>
          <w:rFonts w:eastAsia="仿宋"/>
          <w:b/>
          <w:sz w:val="32"/>
          <w:szCs w:val="32"/>
        </w:rPr>
      </w:pPr>
      <w:r>
        <w:rPr>
          <w:rFonts w:eastAsia="仿宋"/>
          <w:b/>
          <w:noProof/>
          <w:sz w:val="32"/>
          <w:szCs w:val="32"/>
        </w:rPr>
        <w:drawing>
          <wp:inline distT="0" distB="0" distL="114300" distR="114300">
            <wp:extent cx="4648200" cy="4404995"/>
            <wp:effectExtent l="0" t="0" r="0" b="14605"/>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19"/>
                    <a:stretch>
                      <a:fillRect/>
                    </a:stretch>
                  </pic:blipFill>
                  <pic:spPr>
                    <a:xfrm>
                      <a:off x="0" y="0"/>
                      <a:ext cx="4648200" cy="440499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b/>
          <w:sz w:val="28"/>
          <w:szCs w:val="28"/>
        </w:rPr>
        <w:t>工艺流程图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ind w:firstLine="640"/>
        <w:rPr>
          <w:rFonts w:eastAsia="仿宋"/>
          <w:sz w:val="32"/>
          <w:szCs w:val="32"/>
        </w:rPr>
      </w:pPr>
      <w:r>
        <w:rPr>
          <w:rFonts w:eastAsia="仿宋"/>
          <w:sz w:val="32"/>
          <w:szCs w:val="32"/>
        </w:rPr>
        <w:t>“</w:t>
      </w:r>
      <w:r>
        <w:rPr>
          <w:rFonts w:eastAsia="仿宋"/>
          <w:sz w:val="32"/>
          <w:szCs w:val="32"/>
        </w:rPr>
        <w:t>天然矿物原位协同修复技术</w:t>
      </w:r>
      <w:r>
        <w:rPr>
          <w:rFonts w:eastAsia="仿宋"/>
          <w:sz w:val="32"/>
          <w:szCs w:val="32"/>
        </w:rPr>
        <w:t>”</w:t>
      </w:r>
      <w:r>
        <w:rPr>
          <w:rFonts w:eastAsia="仿宋"/>
          <w:sz w:val="32"/>
          <w:szCs w:val="32"/>
        </w:rPr>
        <w:t>是集中国内外专家团队近十年的研究成果，该技术集合了中、韩、美、德、日水处理技术的优点，是全球领先的天然矿物治水技术，创造性地利用</w:t>
      </w:r>
      <w:r>
        <w:rPr>
          <w:rFonts w:eastAsia="仿宋"/>
          <w:sz w:val="32"/>
          <w:szCs w:val="32"/>
        </w:rPr>
        <w:t>“</w:t>
      </w:r>
      <w:r>
        <w:rPr>
          <w:rFonts w:eastAsia="仿宋"/>
          <w:sz w:val="32"/>
          <w:szCs w:val="32"/>
        </w:rPr>
        <w:t>天然矿物原位协同修复技术</w:t>
      </w:r>
      <w:r>
        <w:rPr>
          <w:rFonts w:eastAsia="仿宋"/>
          <w:sz w:val="32"/>
          <w:szCs w:val="32"/>
        </w:rPr>
        <w:t>”</w:t>
      </w:r>
      <w:r>
        <w:rPr>
          <w:rFonts w:eastAsia="仿宋"/>
          <w:sz w:val="32"/>
          <w:szCs w:val="32"/>
        </w:rPr>
        <w:t>，整合生物改良技术、立体生态修复技术、生物操纵等技术，恢复水体生物链，重建水体生态系统，恢复水体生态平衡，可广泛用于江河、湖泊、</w:t>
      </w:r>
      <w:r>
        <w:rPr>
          <w:rFonts w:eastAsia="仿宋"/>
          <w:sz w:val="32"/>
          <w:szCs w:val="32"/>
        </w:rPr>
        <w:lastRenderedPageBreak/>
        <w:t>水库、饮用水源等水体生态环境的修复和水质净化。</w:t>
      </w:r>
    </w:p>
    <w:p w:rsidR="00C17FAA" w:rsidRDefault="00541570">
      <w:pPr>
        <w:ind w:firstLine="640"/>
        <w:rPr>
          <w:rFonts w:eastAsia="仿宋"/>
          <w:sz w:val="32"/>
          <w:szCs w:val="32"/>
        </w:rPr>
      </w:pPr>
      <w:r>
        <w:rPr>
          <w:rFonts w:eastAsia="仿宋"/>
          <w:sz w:val="32"/>
          <w:szCs w:val="32"/>
        </w:rPr>
        <w:t>天然矿物原位协同修复技术是以</w:t>
      </w:r>
      <w:r>
        <w:rPr>
          <w:rFonts w:eastAsia="仿宋"/>
          <w:sz w:val="32"/>
          <w:szCs w:val="32"/>
        </w:rPr>
        <w:t>40</w:t>
      </w:r>
      <w:r>
        <w:rPr>
          <w:rFonts w:eastAsia="仿宋"/>
          <w:sz w:val="32"/>
          <w:szCs w:val="32"/>
        </w:rPr>
        <w:t>多种纯天然矿物质为载体研制而成，而不是经化学合成制备，是直接利用矿物本身作为这个整体具有的物理和化学性质而不是仅仅利用其中的有用元素，只是对矿物经过选矿、超细粉碎、表面改性、优化、钝化等加工处理后得到的产品，与其它水处理技术相比，具有环保、绿色、无二次污染、高效率、低成本、易施工、稳定性等创新性特点。</w:t>
      </w:r>
    </w:p>
    <w:p w:rsidR="00C17FAA" w:rsidRDefault="00541570">
      <w:pPr>
        <w:ind w:firstLine="640"/>
        <w:rPr>
          <w:rFonts w:eastAsia="仿宋"/>
          <w:sz w:val="32"/>
          <w:szCs w:val="32"/>
        </w:rPr>
      </w:pPr>
      <w:r>
        <w:rPr>
          <w:rFonts w:eastAsia="仿宋"/>
          <w:sz w:val="32"/>
          <w:szCs w:val="32"/>
        </w:rPr>
        <w:t>天然矿物材料与生态环境具有良好协调性，直接具有防治污染和修复环境的功能，其基本性能包括矿物表面吸附作用、孔道过滤作用、结构调整作用、离子交换作用、化学活性作用、物理效应作用、纳米效应作用及与生物交互作用等，是利用天然矿物有效治理固、液、气三类污染物的环境工程技术。</w:t>
      </w:r>
    </w:p>
    <w:p w:rsidR="00C17FAA" w:rsidRDefault="00541570">
      <w:pPr>
        <w:ind w:firstLine="640"/>
        <w:rPr>
          <w:rFonts w:eastAsia="仿宋"/>
          <w:sz w:val="32"/>
          <w:szCs w:val="32"/>
        </w:rPr>
      </w:pPr>
      <w:r>
        <w:rPr>
          <w:rFonts w:eastAsia="仿宋"/>
          <w:sz w:val="32"/>
          <w:szCs w:val="32"/>
        </w:rPr>
        <w:t>“</w:t>
      </w:r>
      <w:r>
        <w:rPr>
          <w:rFonts w:eastAsia="仿宋"/>
          <w:sz w:val="32"/>
          <w:szCs w:val="32"/>
        </w:rPr>
        <w:t>修复材料</w:t>
      </w:r>
      <w:r>
        <w:rPr>
          <w:rFonts w:eastAsia="仿宋"/>
          <w:sz w:val="32"/>
          <w:szCs w:val="32"/>
        </w:rPr>
        <w:t>”</w:t>
      </w:r>
      <w:r>
        <w:rPr>
          <w:rFonts w:eastAsia="仿宋"/>
          <w:sz w:val="32"/>
          <w:szCs w:val="32"/>
        </w:rPr>
        <w:t>本身超多微孔的特性使得他具有优异的亲水性，在快速增加水体溶解氧激活微生物的同时，能够对河床底部的黑臭底泥进行分解消减，并将水体及底泥中的重金属及有害物质与修复材料的离子交换基团进行交换，被平衡后的重金属及有害物质被永久固化不再溶出，水体水质被逐步改善直至恢复水体的生态自净能力。</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640"/>
        <w:rPr>
          <w:rFonts w:eastAsia="仿宋"/>
          <w:sz w:val="32"/>
          <w:szCs w:val="32"/>
        </w:rPr>
      </w:pPr>
      <w:r>
        <w:rPr>
          <w:rFonts w:eastAsia="仿宋"/>
          <w:sz w:val="32"/>
          <w:szCs w:val="32"/>
        </w:rPr>
        <w:t>该技术秉承污染源控制和生态修复并重的原则，通过外</w:t>
      </w:r>
      <w:r>
        <w:rPr>
          <w:rFonts w:eastAsia="仿宋"/>
          <w:sz w:val="32"/>
          <w:szCs w:val="32"/>
        </w:rPr>
        <w:lastRenderedPageBreak/>
        <w:t>源截污纳管、河道水体强化净化、内源消减固化、生态修复以及长期水环境管理等综合手段和工程管理措施，最终恢复河湖生态系统的结构和功能。标本兼治，效果显著，三天内去除黑臭，一个月内净化水质，三个月原位修复污染底泥，无⼆次污染。</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）对上覆水体快速净化除臭</w:t>
      </w:r>
    </w:p>
    <w:p w:rsidR="00C17FAA" w:rsidRDefault="00541570">
      <w:pPr>
        <w:ind w:firstLine="640"/>
        <w:rPr>
          <w:rFonts w:eastAsia="仿宋"/>
          <w:sz w:val="32"/>
          <w:szCs w:val="32"/>
        </w:rPr>
      </w:pPr>
      <w:r>
        <w:rPr>
          <w:rFonts w:eastAsia="仿宋"/>
          <w:sz w:val="32"/>
          <w:szCs w:val="32"/>
        </w:rPr>
        <w:t>天然矿物原位水修复材料投入水体后，其离子表面的正电荷与水体中污染有机物或上浮污泥脱附，表面的离子负电荷相互作用，能像磁铁一样吸附水体中的污染物，经吸附、凝聚、沉淀后形成块状凝聚体，并靠自重沉淀于水体底部。</w:t>
      </w:r>
    </w:p>
    <w:p w:rsidR="00C17FAA" w:rsidRDefault="00541570">
      <w:pPr>
        <w:ind w:firstLine="640"/>
        <w:rPr>
          <w:rFonts w:eastAsia="仿宋"/>
          <w:sz w:val="32"/>
          <w:szCs w:val="32"/>
        </w:rPr>
      </w:pPr>
      <w:r>
        <w:rPr>
          <w:rFonts w:eastAsia="仿宋"/>
          <w:sz w:val="32"/>
          <w:szCs w:val="32"/>
        </w:rPr>
        <w:t>水体中的有机、无机污染物能够被迅速吸附，从而达到快速长效净化水体、消除水体黑臭的目的。可在一至三天内消除黑臭，并将水体透视度增加至</w:t>
      </w:r>
      <w:r>
        <w:rPr>
          <w:rFonts w:eastAsia="仿宋"/>
          <w:sz w:val="32"/>
          <w:szCs w:val="32"/>
        </w:rPr>
        <w:t>60</w:t>
      </w:r>
      <w:r>
        <w:rPr>
          <w:rFonts w:eastAsia="仿宋" w:hint="eastAsia"/>
          <w:sz w:val="32"/>
          <w:szCs w:val="32"/>
        </w:rPr>
        <w:t>~</w:t>
      </w:r>
      <w:r>
        <w:rPr>
          <w:rFonts w:eastAsia="仿宋"/>
          <w:sz w:val="32"/>
          <w:szCs w:val="32"/>
        </w:rPr>
        <w:t>150cm</w:t>
      </w:r>
      <w:r>
        <w:rPr>
          <w:rFonts w:eastAsia="仿宋"/>
          <w:sz w:val="32"/>
          <w:szCs w:val="32"/>
        </w:rPr>
        <w:t>。</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）对黑臭底泥原位消解固化并修复</w:t>
      </w:r>
    </w:p>
    <w:p w:rsidR="00C17FAA" w:rsidRDefault="00541570">
      <w:pPr>
        <w:ind w:firstLine="640"/>
        <w:rPr>
          <w:rFonts w:eastAsia="仿宋"/>
          <w:sz w:val="32"/>
          <w:szCs w:val="32"/>
        </w:rPr>
      </w:pPr>
      <w:r>
        <w:rPr>
          <w:rFonts w:eastAsia="仿宋"/>
          <w:sz w:val="32"/>
          <w:szCs w:val="32"/>
        </w:rPr>
        <w:t>修复材料投入水体后，可显著增加水体中的溶解氧，为有益微生物及好氧性微生物创造了良好的生长附着环境，激发其活性使其快速大量繁殖，不断地对底泥中的有机污染物进行分解，同时底泥中的无机污染物与修复材料的离子电极相互作用，被永久固化不再溶出，从而达到了削减固化底泥的效果。</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）生态系统自我修复</w:t>
      </w:r>
    </w:p>
    <w:p w:rsidR="00C17FAA" w:rsidRDefault="00541570">
      <w:pPr>
        <w:ind w:firstLine="640"/>
        <w:rPr>
          <w:rFonts w:eastAsia="仿宋"/>
          <w:sz w:val="32"/>
          <w:szCs w:val="32"/>
        </w:rPr>
      </w:pPr>
      <w:r>
        <w:rPr>
          <w:rFonts w:eastAsia="仿宋"/>
          <w:sz w:val="32"/>
          <w:szCs w:val="32"/>
        </w:rPr>
        <w:t>修复材料投入水体后，其高孔隙率、高附着率就犹如众</w:t>
      </w:r>
      <w:r>
        <w:rPr>
          <w:rFonts w:eastAsia="仿宋"/>
          <w:sz w:val="32"/>
          <w:szCs w:val="32"/>
        </w:rPr>
        <w:lastRenderedPageBreak/>
        <w:t>多</w:t>
      </w:r>
      <w:r>
        <w:rPr>
          <w:rFonts w:eastAsia="仿宋"/>
          <w:sz w:val="32"/>
          <w:szCs w:val="32"/>
        </w:rPr>
        <w:t>“</w:t>
      </w:r>
      <w:r>
        <w:rPr>
          <w:rFonts w:eastAsia="仿宋"/>
          <w:sz w:val="32"/>
          <w:szCs w:val="32"/>
        </w:rPr>
        <w:t>悬挂空间</w:t>
      </w:r>
      <w:r>
        <w:rPr>
          <w:rFonts w:eastAsia="仿宋"/>
          <w:sz w:val="32"/>
          <w:szCs w:val="32"/>
        </w:rPr>
        <w:t>”</w:t>
      </w:r>
      <w:r>
        <w:rPr>
          <w:rFonts w:eastAsia="仿宋"/>
          <w:sz w:val="32"/>
          <w:szCs w:val="32"/>
        </w:rPr>
        <w:t>载体，在水体中构筑了一个良好的微生物生长附着环境，为有益微生物提供广阔的代谢增殖空间，分别形成由上而下，由外至内的不同需氧程度的微生物群体。</w:t>
      </w:r>
    </w:p>
    <w:p w:rsidR="00C17FAA" w:rsidRDefault="00541570">
      <w:pPr>
        <w:ind w:firstLine="640"/>
        <w:rPr>
          <w:rFonts w:eastAsia="仿宋"/>
          <w:sz w:val="32"/>
          <w:szCs w:val="32"/>
        </w:rPr>
      </w:pPr>
      <w:r>
        <w:rPr>
          <w:rFonts w:eastAsia="仿宋"/>
          <w:sz w:val="32"/>
          <w:szCs w:val="32"/>
        </w:rPr>
        <w:t>底泥有机污染的降解和消化，为底栖动物的着床创造了底质条件，可迅速重建严重受损的底端生物链，为上行生物链的梯次恢复奠定基础。水底生态系统的修复，使水生植物、有益的底栖生物逐步生长起来，并逐步向自然生态系统演替，进而再现一个自然的、能自我调节的水生态系统。</w:t>
      </w:r>
    </w:p>
    <w:p w:rsidR="00C17FAA" w:rsidRDefault="00541570">
      <w:pPr>
        <w:ind w:firstLine="640"/>
        <w:rPr>
          <w:rFonts w:eastAsia="仿宋"/>
          <w:sz w:val="32"/>
          <w:szCs w:val="32"/>
        </w:rPr>
      </w:pPr>
      <w:r>
        <w:rPr>
          <w:rFonts w:eastAsia="仿宋"/>
          <w:sz w:val="32"/>
          <w:szCs w:val="32"/>
        </w:rPr>
        <w:t>十四大优势：</w:t>
      </w:r>
      <w:r>
        <w:rPr>
          <w:rFonts w:eastAsia="仿宋" w:hint="eastAsia"/>
          <w:sz w:val="32"/>
          <w:szCs w:val="32"/>
        </w:rPr>
        <w:t>1</w:t>
      </w:r>
      <w:r>
        <w:rPr>
          <w:rFonts w:eastAsia="仿宋" w:hint="eastAsia"/>
          <w:sz w:val="32"/>
          <w:szCs w:val="32"/>
        </w:rPr>
        <w:t>、</w:t>
      </w:r>
      <w:r>
        <w:rPr>
          <w:rFonts w:eastAsia="仿宋"/>
          <w:sz w:val="32"/>
          <w:szCs w:val="32"/>
        </w:rPr>
        <w:t>水体及底泥均原位快速修复；</w:t>
      </w:r>
      <w:r>
        <w:rPr>
          <w:rFonts w:eastAsia="仿宋" w:hint="eastAsia"/>
          <w:sz w:val="32"/>
          <w:szCs w:val="32"/>
        </w:rPr>
        <w:t>2</w:t>
      </w:r>
      <w:r>
        <w:rPr>
          <w:rFonts w:eastAsia="仿宋" w:hint="eastAsia"/>
          <w:sz w:val="32"/>
          <w:szCs w:val="32"/>
        </w:rPr>
        <w:t>、</w:t>
      </w:r>
      <w:r>
        <w:rPr>
          <w:rFonts w:eastAsia="仿宋"/>
          <w:sz w:val="32"/>
          <w:szCs w:val="32"/>
        </w:rPr>
        <w:t>外污染源治理及生态修复三位一体；</w:t>
      </w:r>
      <w:r>
        <w:rPr>
          <w:rFonts w:eastAsia="仿宋" w:hint="eastAsia"/>
          <w:sz w:val="32"/>
          <w:szCs w:val="32"/>
        </w:rPr>
        <w:t>3</w:t>
      </w:r>
      <w:r>
        <w:rPr>
          <w:rFonts w:eastAsia="仿宋" w:hint="eastAsia"/>
          <w:sz w:val="32"/>
          <w:szCs w:val="32"/>
        </w:rPr>
        <w:t>、</w:t>
      </w:r>
      <w:r>
        <w:rPr>
          <w:rFonts w:eastAsia="仿宋"/>
          <w:sz w:val="32"/>
          <w:szCs w:val="32"/>
        </w:rPr>
        <w:t>天然材料无二次污染、安全性好；</w:t>
      </w:r>
      <w:r>
        <w:rPr>
          <w:rFonts w:eastAsia="仿宋" w:hint="eastAsia"/>
          <w:sz w:val="32"/>
          <w:szCs w:val="32"/>
        </w:rPr>
        <w:t>4</w:t>
      </w:r>
      <w:r>
        <w:rPr>
          <w:rFonts w:eastAsia="仿宋" w:hint="eastAsia"/>
          <w:sz w:val="32"/>
          <w:szCs w:val="32"/>
        </w:rPr>
        <w:t>、</w:t>
      </w:r>
      <w:r>
        <w:rPr>
          <w:rFonts w:eastAsia="仿宋"/>
          <w:sz w:val="32"/>
          <w:szCs w:val="32"/>
        </w:rPr>
        <w:t>适用于各类污染水体的治理；</w:t>
      </w:r>
      <w:r>
        <w:rPr>
          <w:rFonts w:eastAsia="仿宋" w:hint="eastAsia"/>
          <w:sz w:val="32"/>
          <w:szCs w:val="32"/>
        </w:rPr>
        <w:t>5</w:t>
      </w:r>
      <w:r>
        <w:rPr>
          <w:rFonts w:eastAsia="仿宋" w:hint="eastAsia"/>
          <w:sz w:val="32"/>
          <w:szCs w:val="32"/>
        </w:rPr>
        <w:t>、</w:t>
      </w:r>
      <w:r>
        <w:rPr>
          <w:rFonts w:eastAsia="仿宋"/>
          <w:sz w:val="32"/>
          <w:szCs w:val="32"/>
        </w:rPr>
        <w:t>有效处理酸碱度，</w:t>
      </w:r>
      <w:r>
        <w:rPr>
          <w:rFonts w:eastAsia="仿宋"/>
          <w:sz w:val="32"/>
          <w:szCs w:val="32"/>
        </w:rPr>
        <w:t>pH</w:t>
      </w:r>
      <w:r>
        <w:rPr>
          <w:rFonts w:eastAsia="仿宋"/>
          <w:sz w:val="32"/>
          <w:szCs w:val="32"/>
        </w:rPr>
        <w:t>值恢复地表水标准；</w:t>
      </w:r>
      <w:r>
        <w:rPr>
          <w:rFonts w:eastAsia="仿宋" w:hint="eastAsia"/>
          <w:sz w:val="32"/>
          <w:szCs w:val="32"/>
        </w:rPr>
        <w:t>6</w:t>
      </w:r>
      <w:r>
        <w:rPr>
          <w:rFonts w:eastAsia="仿宋" w:hint="eastAsia"/>
          <w:sz w:val="32"/>
          <w:szCs w:val="32"/>
        </w:rPr>
        <w:t>、</w:t>
      </w:r>
      <w:r>
        <w:rPr>
          <w:rFonts w:eastAsia="仿宋"/>
          <w:sz w:val="32"/>
          <w:szCs w:val="32"/>
        </w:rPr>
        <w:t>有效消解固化重金属，去除率</w:t>
      </w:r>
      <w:r>
        <w:rPr>
          <w:rFonts w:eastAsia="仿宋"/>
          <w:sz w:val="32"/>
          <w:szCs w:val="32"/>
        </w:rPr>
        <w:t>≥95%</w:t>
      </w:r>
      <w:r>
        <w:rPr>
          <w:rFonts w:eastAsia="仿宋"/>
          <w:sz w:val="32"/>
          <w:szCs w:val="32"/>
        </w:rPr>
        <w:t>；</w:t>
      </w:r>
      <w:r>
        <w:rPr>
          <w:rFonts w:eastAsia="仿宋" w:hint="eastAsia"/>
          <w:sz w:val="32"/>
          <w:szCs w:val="32"/>
        </w:rPr>
        <w:t>7</w:t>
      </w:r>
      <w:r>
        <w:rPr>
          <w:rFonts w:eastAsia="仿宋" w:hint="eastAsia"/>
          <w:sz w:val="32"/>
          <w:szCs w:val="32"/>
        </w:rPr>
        <w:t>、</w:t>
      </w:r>
      <w:r>
        <w:rPr>
          <w:rFonts w:eastAsia="仿宋"/>
          <w:sz w:val="32"/>
          <w:szCs w:val="32"/>
        </w:rPr>
        <w:t>有效去除抗生素，去除率</w:t>
      </w:r>
      <w:r>
        <w:rPr>
          <w:rFonts w:eastAsia="仿宋"/>
          <w:sz w:val="32"/>
          <w:szCs w:val="32"/>
        </w:rPr>
        <w:t>≥95%</w:t>
      </w:r>
      <w:r>
        <w:rPr>
          <w:rFonts w:eastAsia="仿宋"/>
          <w:sz w:val="32"/>
          <w:szCs w:val="32"/>
        </w:rPr>
        <w:t>；</w:t>
      </w:r>
      <w:r>
        <w:rPr>
          <w:rFonts w:eastAsia="仿宋" w:hint="eastAsia"/>
          <w:sz w:val="32"/>
          <w:szCs w:val="32"/>
        </w:rPr>
        <w:t>8</w:t>
      </w:r>
      <w:r>
        <w:rPr>
          <w:rFonts w:eastAsia="仿宋" w:hint="eastAsia"/>
          <w:sz w:val="32"/>
          <w:szCs w:val="32"/>
        </w:rPr>
        <w:t>、</w:t>
      </w:r>
      <w:r>
        <w:rPr>
          <w:rFonts w:eastAsia="仿宋"/>
          <w:sz w:val="32"/>
          <w:szCs w:val="32"/>
        </w:rPr>
        <w:t>有效去除生化需氧量，去除率</w:t>
      </w:r>
      <w:r>
        <w:rPr>
          <w:rFonts w:eastAsia="仿宋"/>
          <w:sz w:val="32"/>
          <w:szCs w:val="32"/>
        </w:rPr>
        <w:t>≥95%</w:t>
      </w:r>
      <w:r>
        <w:rPr>
          <w:rFonts w:eastAsia="仿宋"/>
          <w:sz w:val="32"/>
          <w:szCs w:val="32"/>
        </w:rPr>
        <w:t>；</w:t>
      </w:r>
      <w:r>
        <w:rPr>
          <w:rFonts w:eastAsia="仿宋" w:hint="eastAsia"/>
          <w:sz w:val="32"/>
          <w:szCs w:val="32"/>
        </w:rPr>
        <w:t>9</w:t>
      </w:r>
      <w:r>
        <w:rPr>
          <w:rFonts w:eastAsia="仿宋" w:hint="eastAsia"/>
          <w:sz w:val="32"/>
          <w:szCs w:val="32"/>
        </w:rPr>
        <w:t>、</w:t>
      </w:r>
      <w:r>
        <w:rPr>
          <w:rFonts w:eastAsia="仿宋"/>
          <w:sz w:val="32"/>
          <w:szCs w:val="32"/>
        </w:rPr>
        <w:t>有效去除化学需氧量，去除率</w:t>
      </w:r>
      <w:r>
        <w:rPr>
          <w:rFonts w:eastAsia="仿宋"/>
          <w:sz w:val="32"/>
          <w:szCs w:val="32"/>
        </w:rPr>
        <w:t>≥95%</w:t>
      </w:r>
      <w:r>
        <w:rPr>
          <w:rFonts w:eastAsia="仿宋"/>
          <w:sz w:val="32"/>
          <w:szCs w:val="32"/>
        </w:rPr>
        <w:t>；</w:t>
      </w:r>
      <w:r>
        <w:rPr>
          <w:rFonts w:eastAsia="仿宋" w:hint="eastAsia"/>
          <w:sz w:val="32"/>
          <w:szCs w:val="32"/>
        </w:rPr>
        <w:t>10</w:t>
      </w:r>
      <w:r>
        <w:rPr>
          <w:rFonts w:eastAsia="仿宋" w:hint="eastAsia"/>
          <w:sz w:val="32"/>
          <w:szCs w:val="32"/>
        </w:rPr>
        <w:t>、</w:t>
      </w:r>
      <w:r>
        <w:rPr>
          <w:rFonts w:eastAsia="仿宋"/>
          <w:sz w:val="32"/>
          <w:szCs w:val="32"/>
        </w:rPr>
        <w:t>有效去除氨氮、总氮，去除率</w:t>
      </w:r>
      <w:r>
        <w:rPr>
          <w:rFonts w:eastAsia="仿宋"/>
          <w:sz w:val="32"/>
          <w:szCs w:val="32"/>
        </w:rPr>
        <w:t>≥95%</w:t>
      </w:r>
      <w:r>
        <w:rPr>
          <w:rFonts w:eastAsia="仿宋"/>
          <w:sz w:val="32"/>
          <w:szCs w:val="32"/>
        </w:rPr>
        <w:t>；</w:t>
      </w:r>
      <w:r>
        <w:rPr>
          <w:rFonts w:eastAsia="仿宋" w:hint="eastAsia"/>
          <w:sz w:val="32"/>
          <w:szCs w:val="32"/>
        </w:rPr>
        <w:t>11</w:t>
      </w:r>
      <w:r>
        <w:rPr>
          <w:rFonts w:eastAsia="仿宋" w:hint="eastAsia"/>
          <w:sz w:val="32"/>
          <w:szCs w:val="32"/>
        </w:rPr>
        <w:t>、</w:t>
      </w:r>
      <w:r>
        <w:rPr>
          <w:rFonts w:eastAsia="仿宋"/>
          <w:sz w:val="32"/>
          <w:szCs w:val="32"/>
        </w:rPr>
        <w:t>有效治理有机有毒物，去除率</w:t>
      </w:r>
      <w:r>
        <w:rPr>
          <w:rFonts w:eastAsia="仿宋"/>
          <w:sz w:val="32"/>
          <w:szCs w:val="32"/>
        </w:rPr>
        <w:t>≥95%</w:t>
      </w:r>
      <w:r>
        <w:rPr>
          <w:rFonts w:eastAsia="仿宋"/>
          <w:sz w:val="32"/>
          <w:szCs w:val="32"/>
        </w:rPr>
        <w:t>；</w:t>
      </w:r>
      <w:r>
        <w:rPr>
          <w:rFonts w:eastAsia="仿宋" w:hint="eastAsia"/>
          <w:sz w:val="32"/>
          <w:szCs w:val="32"/>
        </w:rPr>
        <w:t>12</w:t>
      </w:r>
      <w:r>
        <w:rPr>
          <w:rFonts w:eastAsia="仿宋" w:hint="eastAsia"/>
          <w:sz w:val="32"/>
          <w:szCs w:val="32"/>
        </w:rPr>
        <w:t>、</w:t>
      </w:r>
      <w:r>
        <w:rPr>
          <w:rFonts w:eastAsia="仿宋"/>
          <w:sz w:val="32"/>
          <w:szCs w:val="32"/>
        </w:rPr>
        <w:t>有效治理无机有毒物，去除率</w:t>
      </w:r>
      <w:r>
        <w:rPr>
          <w:rFonts w:eastAsia="仿宋"/>
          <w:sz w:val="32"/>
          <w:szCs w:val="32"/>
        </w:rPr>
        <w:t>≥95%</w:t>
      </w:r>
      <w:r>
        <w:rPr>
          <w:rFonts w:eastAsia="仿宋"/>
          <w:sz w:val="32"/>
          <w:szCs w:val="32"/>
        </w:rPr>
        <w:t>；</w:t>
      </w:r>
      <w:r>
        <w:rPr>
          <w:rFonts w:eastAsia="仿宋" w:hint="eastAsia"/>
          <w:sz w:val="32"/>
          <w:szCs w:val="32"/>
        </w:rPr>
        <w:t>13</w:t>
      </w:r>
      <w:r>
        <w:rPr>
          <w:rFonts w:eastAsia="仿宋" w:hint="eastAsia"/>
          <w:sz w:val="32"/>
          <w:szCs w:val="32"/>
        </w:rPr>
        <w:t>、</w:t>
      </w:r>
      <w:r>
        <w:rPr>
          <w:rFonts w:eastAsia="仿宋"/>
          <w:sz w:val="32"/>
          <w:szCs w:val="32"/>
        </w:rPr>
        <w:t>有效去除总磷、油类，去除率</w:t>
      </w:r>
      <w:r>
        <w:rPr>
          <w:rFonts w:eastAsia="仿宋"/>
          <w:sz w:val="32"/>
          <w:szCs w:val="32"/>
        </w:rPr>
        <w:t>≥90%</w:t>
      </w:r>
      <w:r>
        <w:rPr>
          <w:rFonts w:eastAsia="仿宋"/>
          <w:sz w:val="32"/>
          <w:szCs w:val="32"/>
        </w:rPr>
        <w:t>；</w:t>
      </w:r>
      <w:r>
        <w:rPr>
          <w:rFonts w:eastAsia="仿宋" w:hint="eastAsia"/>
          <w:sz w:val="32"/>
          <w:szCs w:val="32"/>
        </w:rPr>
        <w:t>14</w:t>
      </w:r>
      <w:r>
        <w:rPr>
          <w:rFonts w:eastAsia="仿宋" w:hint="eastAsia"/>
          <w:sz w:val="32"/>
          <w:szCs w:val="32"/>
        </w:rPr>
        <w:t>、</w:t>
      </w:r>
      <w:r>
        <w:rPr>
          <w:rFonts w:eastAsia="仿宋"/>
          <w:sz w:val="32"/>
          <w:szCs w:val="32"/>
        </w:rPr>
        <w:t>有效去除蓝藻、绿藻，去除率</w:t>
      </w:r>
      <w:r>
        <w:rPr>
          <w:rFonts w:eastAsia="仿宋"/>
          <w:sz w:val="32"/>
          <w:szCs w:val="32"/>
        </w:rPr>
        <w:t>≥99%</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640"/>
        <w:rPr>
          <w:rFonts w:eastAsia="仿宋"/>
          <w:sz w:val="32"/>
          <w:szCs w:val="32"/>
        </w:rPr>
      </w:pPr>
      <w:r>
        <w:rPr>
          <w:rFonts w:eastAsia="仿宋"/>
          <w:sz w:val="32"/>
          <w:szCs w:val="32"/>
        </w:rPr>
        <w:t>2016</w:t>
      </w:r>
      <w:r>
        <w:rPr>
          <w:rFonts w:eastAsia="仿宋"/>
          <w:sz w:val="32"/>
          <w:szCs w:val="32"/>
        </w:rPr>
        <w:t>年开始，在北京各大环保上市公司开始推广应用，主要应用在他们承接的河道治理中。</w:t>
      </w:r>
    </w:p>
    <w:p w:rsidR="00C17FAA" w:rsidRDefault="00C17FAA">
      <w:pPr>
        <w:spacing w:line="240" w:lineRule="auto"/>
        <w:ind w:firstLineChars="0" w:firstLine="0"/>
        <w:rPr>
          <w:rFonts w:eastAsia="仿宋"/>
          <w:sz w:val="32"/>
          <w:szCs w:val="32"/>
        </w:rPr>
      </w:pP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3</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技术成果名称：膜法循环冷却水电化学处理设备</w:t>
      </w:r>
    </w:p>
    <w:p w:rsidR="00C17FAA" w:rsidRDefault="00541570">
      <w:pPr>
        <w:spacing w:line="240" w:lineRule="auto"/>
        <w:ind w:firstLine="640"/>
        <w:rPr>
          <w:rFonts w:eastAsia="仿宋"/>
          <w:sz w:val="32"/>
          <w:szCs w:val="32"/>
        </w:rPr>
      </w:pPr>
      <w:r>
        <w:rPr>
          <w:rFonts w:eastAsia="仿宋"/>
          <w:sz w:val="32"/>
          <w:szCs w:val="32"/>
        </w:rPr>
        <w:t>所属领域：节水</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依托单位：北京中睿水研环保科技有限公司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工作原理</w:t>
      </w:r>
    </w:p>
    <w:p w:rsidR="00C17FAA" w:rsidRDefault="00541570">
      <w:pPr>
        <w:spacing w:line="240" w:lineRule="auto"/>
        <w:ind w:firstLine="640"/>
        <w:rPr>
          <w:rFonts w:eastAsia="仿宋"/>
          <w:sz w:val="32"/>
          <w:szCs w:val="32"/>
        </w:rPr>
      </w:pPr>
      <w:r>
        <w:rPr>
          <w:rFonts w:eastAsia="仿宋"/>
          <w:sz w:val="32"/>
          <w:szCs w:val="32"/>
        </w:rPr>
        <w:t>电化学设备主要原理可分为电解氧化反应、电解还原反应、酸碱中和、离子平衡及极性水分子反应。</w:t>
      </w:r>
    </w:p>
    <w:p w:rsidR="00C17FAA" w:rsidRDefault="00541570">
      <w:pPr>
        <w:spacing w:line="240" w:lineRule="auto"/>
        <w:ind w:firstLine="640"/>
        <w:rPr>
          <w:rFonts w:eastAsia="仿宋"/>
          <w:sz w:val="32"/>
          <w:szCs w:val="32"/>
        </w:rPr>
      </w:pPr>
      <w:r>
        <w:rPr>
          <w:rFonts w:eastAsia="仿宋"/>
          <w:sz w:val="32"/>
          <w:szCs w:val="32"/>
        </w:rPr>
        <w:t>电解槽的阴极区内的水会形成一个碱性环境（</w:t>
      </w:r>
      <w:r>
        <w:rPr>
          <w:rFonts w:eastAsia="仿宋"/>
          <w:sz w:val="32"/>
          <w:szCs w:val="32"/>
        </w:rPr>
        <w:t>pH &gt; 9.5</w:t>
      </w:r>
      <w:r>
        <w:rPr>
          <w:rFonts w:eastAsia="仿宋"/>
          <w:sz w:val="32"/>
          <w:szCs w:val="32"/>
        </w:rPr>
        <w:t>）。在强碱性环境中，在这种离子溶液中，</w:t>
      </w:r>
      <w:r>
        <w:rPr>
          <w:rFonts w:eastAsia="仿宋"/>
          <w:sz w:val="32"/>
          <w:szCs w:val="32"/>
        </w:rPr>
        <w:t>Ca</w:t>
      </w:r>
      <w:r>
        <w:rPr>
          <w:rFonts w:eastAsia="仿宋"/>
          <w:sz w:val="32"/>
          <w:szCs w:val="32"/>
          <w:vertAlign w:val="superscript"/>
        </w:rPr>
        <w:t>2 +</w:t>
      </w:r>
      <w:r>
        <w:rPr>
          <w:rFonts w:eastAsia="仿宋"/>
          <w:sz w:val="32"/>
          <w:szCs w:val="32"/>
        </w:rPr>
        <w:t>(aq) \Mg</w:t>
      </w:r>
      <w:r>
        <w:rPr>
          <w:rFonts w:eastAsia="仿宋"/>
          <w:sz w:val="32"/>
          <w:szCs w:val="32"/>
          <w:vertAlign w:val="superscript"/>
        </w:rPr>
        <w:t>2 +</w:t>
      </w:r>
      <w:r>
        <w:rPr>
          <w:rFonts w:eastAsia="仿宋"/>
          <w:sz w:val="32"/>
          <w:szCs w:val="32"/>
        </w:rPr>
        <w:t>(aq)</w:t>
      </w:r>
      <w:r>
        <w:rPr>
          <w:rFonts w:eastAsia="仿宋"/>
          <w:sz w:val="32"/>
          <w:szCs w:val="32"/>
        </w:rPr>
        <w:t>就会形成氢氧化钙</w:t>
      </w:r>
      <w:r>
        <w:rPr>
          <w:rFonts w:eastAsia="仿宋"/>
          <w:sz w:val="32"/>
          <w:szCs w:val="32"/>
        </w:rPr>
        <w:t>Ca(OH)</w:t>
      </w:r>
      <w:r>
        <w:rPr>
          <w:rFonts w:eastAsia="仿宋"/>
          <w:sz w:val="32"/>
          <w:szCs w:val="32"/>
          <w:vertAlign w:val="subscript"/>
        </w:rPr>
        <w:t>2</w:t>
      </w:r>
      <w:r>
        <w:rPr>
          <w:rFonts w:eastAsia="仿宋"/>
          <w:sz w:val="32"/>
          <w:szCs w:val="32"/>
        </w:rPr>
        <w:t>↓(</w:t>
      </w:r>
      <w:r>
        <w:rPr>
          <w:rFonts w:eastAsia="仿宋"/>
          <w:sz w:val="32"/>
          <w:szCs w:val="32"/>
        </w:rPr>
        <w:t>垢</w:t>
      </w:r>
      <w:r>
        <w:rPr>
          <w:rFonts w:eastAsia="仿宋"/>
          <w:sz w:val="32"/>
          <w:szCs w:val="32"/>
        </w:rPr>
        <w:t>)</w:t>
      </w:r>
      <w:r>
        <w:rPr>
          <w:rFonts w:eastAsia="仿宋"/>
          <w:sz w:val="32"/>
          <w:szCs w:val="32"/>
        </w:rPr>
        <w:t>、碳酸钙</w:t>
      </w:r>
      <w:r>
        <w:rPr>
          <w:rFonts w:eastAsia="仿宋"/>
          <w:sz w:val="32"/>
          <w:szCs w:val="32"/>
        </w:rPr>
        <w:t>CaCO</w:t>
      </w:r>
      <w:r>
        <w:rPr>
          <w:rFonts w:eastAsia="仿宋"/>
          <w:sz w:val="32"/>
          <w:szCs w:val="32"/>
          <w:vertAlign w:val="subscript"/>
        </w:rPr>
        <w:t>3</w:t>
      </w:r>
      <w:r>
        <w:rPr>
          <w:rFonts w:eastAsia="仿宋"/>
          <w:sz w:val="32"/>
          <w:szCs w:val="32"/>
        </w:rPr>
        <w:t>↓(</w:t>
      </w:r>
      <w:r>
        <w:rPr>
          <w:rFonts w:eastAsia="仿宋"/>
          <w:sz w:val="32"/>
          <w:szCs w:val="32"/>
        </w:rPr>
        <w:t>垢</w:t>
      </w:r>
      <w:r>
        <w:rPr>
          <w:rFonts w:eastAsia="仿宋"/>
          <w:sz w:val="32"/>
          <w:szCs w:val="32"/>
        </w:rPr>
        <w:t>)</w:t>
      </w:r>
      <w:r>
        <w:rPr>
          <w:rFonts w:eastAsia="仿宋"/>
          <w:sz w:val="32"/>
          <w:szCs w:val="32"/>
        </w:rPr>
        <w:t>、氢氧化镁</w:t>
      </w:r>
      <w:r>
        <w:rPr>
          <w:rFonts w:eastAsia="仿宋"/>
          <w:sz w:val="32"/>
          <w:szCs w:val="32"/>
        </w:rPr>
        <w:t>Mg(OH)</w:t>
      </w:r>
      <w:r>
        <w:rPr>
          <w:rFonts w:eastAsia="仿宋"/>
          <w:sz w:val="32"/>
          <w:szCs w:val="32"/>
          <w:vertAlign w:val="subscript"/>
        </w:rPr>
        <w:t>2</w:t>
      </w:r>
      <w:r>
        <w:rPr>
          <w:rFonts w:eastAsia="仿宋"/>
          <w:sz w:val="32"/>
          <w:szCs w:val="32"/>
        </w:rPr>
        <w:t>↓(</w:t>
      </w:r>
      <w:r>
        <w:rPr>
          <w:rFonts w:eastAsia="仿宋"/>
          <w:sz w:val="32"/>
          <w:szCs w:val="32"/>
        </w:rPr>
        <w:t>垢</w:t>
      </w:r>
      <w:r>
        <w:rPr>
          <w:rFonts w:eastAsia="仿宋"/>
          <w:sz w:val="32"/>
          <w:szCs w:val="32"/>
        </w:rPr>
        <w:t>)</w:t>
      </w:r>
      <w:r>
        <w:rPr>
          <w:rFonts w:eastAsia="仿宋"/>
          <w:sz w:val="32"/>
          <w:szCs w:val="32"/>
        </w:rPr>
        <w:t>；并吸附在阴极上或掉落在反应室底部。当水垢在阴极上析出到一定厚度时，自动刮垢套件可将吸附在阴极上的水垢刮下来，沉落在电解槽底部。定时打开排污阀，将存留在电解槽底部的污垢排出到水垢沉淀池。定期将水垢沉淀池中的上清液排回到系统，下部的固态物人工捞出并收集到水垢存放箱，每年集中无害化处理。</w:t>
      </w:r>
    </w:p>
    <w:p w:rsidR="00C17FAA" w:rsidRDefault="00541570">
      <w:pPr>
        <w:spacing w:line="240" w:lineRule="auto"/>
        <w:ind w:firstLine="640"/>
        <w:rPr>
          <w:rFonts w:eastAsia="仿宋"/>
          <w:sz w:val="32"/>
          <w:szCs w:val="32"/>
        </w:rPr>
      </w:pPr>
      <w:r>
        <w:rPr>
          <w:rFonts w:eastAsia="仿宋"/>
          <w:sz w:val="32"/>
          <w:szCs w:val="32"/>
        </w:rPr>
        <w:t>电解槽的阳极区内的水会形成一个酸性环境（</w:t>
      </w:r>
      <w:r>
        <w:rPr>
          <w:rFonts w:eastAsia="仿宋"/>
          <w:sz w:val="32"/>
          <w:szCs w:val="32"/>
        </w:rPr>
        <w:t xml:space="preserve">pH </w:t>
      </w:r>
      <w:r>
        <w:rPr>
          <w:rFonts w:eastAsia="仿宋"/>
          <w:sz w:val="32"/>
          <w:szCs w:val="32"/>
        </w:rPr>
        <w:t>＜</w:t>
      </w:r>
      <w:r>
        <w:rPr>
          <w:rFonts w:eastAsia="仿宋"/>
          <w:sz w:val="32"/>
          <w:szCs w:val="32"/>
        </w:rPr>
        <w:t xml:space="preserve"> 3.5</w:t>
      </w:r>
      <w:r>
        <w:rPr>
          <w:rFonts w:eastAsia="仿宋"/>
          <w:sz w:val="32"/>
          <w:szCs w:val="32"/>
        </w:rPr>
        <w:t>），阳极附近反应产生的</w:t>
      </w:r>
      <w:r>
        <w:rPr>
          <w:rFonts w:eastAsia="仿宋"/>
          <w:sz w:val="32"/>
          <w:szCs w:val="32"/>
        </w:rPr>
        <w:t>Cl</w:t>
      </w:r>
      <w:r>
        <w:rPr>
          <w:rFonts w:eastAsia="仿宋"/>
          <w:sz w:val="32"/>
          <w:szCs w:val="32"/>
          <w:vertAlign w:val="subscript"/>
        </w:rPr>
        <w:t>2</w:t>
      </w:r>
      <w:r>
        <w:rPr>
          <w:rFonts w:eastAsia="仿宋"/>
          <w:sz w:val="32"/>
          <w:szCs w:val="32"/>
        </w:rPr>
        <w:t>、</w:t>
      </w:r>
      <w:r>
        <w:rPr>
          <w:rFonts w:eastAsia="仿宋"/>
          <w:sz w:val="32"/>
          <w:szCs w:val="32"/>
        </w:rPr>
        <w:t>Cl·</w:t>
      </w:r>
      <w:r>
        <w:rPr>
          <w:rFonts w:eastAsia="仿宋"/>
          <w:sz w:val="32"/>
          <w:szCs w:val="32"/>
        </w:rPr>
        <w:t>、</w:t>
      </w:r>
      <w:r>
        <w:rPr>
          <w:rFonts w:eastAsia="仿宋"/>
          <w:sz w:val="32"/>
          <w:szCs w:val="32"/>
        </w:rPr>
        <w:t>O</w:t>
      </w:r>
      <w:r>
        <w:rPr>
          <w:rFonts w:eastAsia="仿宋"/>
          <w:sz w:val="32"/>
          <w:szCs w:val="32"/>
          <w:vertAlign w:val="subscript"/>
        </w:rPr>
        <w:t>3</w:t>
      </w:r>
      <w:r>
        <w:rPr>
          <w:rFonts w:eastAsia="仿宋"/>
          <w:sz w:val="32"/>
          <w:szCs w:val="32"/>
        </w:rPr>
        <w:t>、</w:t>
      </w:r>
      <w:r>
        <w:rPr>
          <w:rFonts w:eastAsia="仿宋"/>
          <w:sz w:val="32"/>
          <w:szCs w:val="32"/>
        </w:rPr>
        <w:t>HO·</w:t>
      </w:r>
      <w:r>
        <w:rPr>
          <w:rFonts w:eastAsia="仿宋"/>
          <w:sz w:val="32"/>
          <w:szCs w:val="32"/>
        </w:rPr>
        <w:t>、</w:t>
      </w:r>
      <w:r>
        <w:rPr>
          <w:rFonts w:eastAsia="仿宋"/>
          <w:sz w:val="32"/>
          <w:szCs w:val="32"/>
        </w:rPr>
        <w:t>H</w:t>
      </w:r>
      <w:r>
        <w:rPr>
          <w:rFonts w:eastAsia="仿宋"/>
          <w:sz w:val="32"/>
          <w:szCs w:val="32"/>
          <w:vertAlign w:val="subscript"/>
        </w:rPr>
        <w:t>2</w:t>
      </w:r>
      <w:r>
        <w:rPr>
          <w:rFonts w:eastAsia="仿宋"/>
          <w:sz w:val="32"/>
          <w:szCs w:val="32"/>
        </w:rPr>
        <w:t>O</w:t>
      </w:r>
      <w:r>
        <w:rPr>
          <w:rFonts w:eastAsia="仿宋"/>
          <w:sz w:val="32"/>
          <w:szCs w:val="32"/>
          <w:vertAlign w:val="subscript"/>
        </w:rPr>
        <w:t>2</w:t>
      </w:r>
      <w:r>
        <w:rPr>
          <w:rFonts w:eastAsia="仿宋"/>
          <w:sz w:val="32"/>
          <w:szCs w:val="32"/>
        </w:rPr>
        <w:t>、活性氧原子等强效杀菌物质，尤其是水和氯气结合后产生大量的</w:t>
      </w:r>
      <w:r>
        <w:rPr>
          <w:rFonts w:eastAsia="仿宋"/>
          <w:sz w:val="32"/>
          <w:szCs w:val="32"/>
        </w:rPr>
        <w:lastRenderedPageBreak/>
        <w:t>次氯酸，可迅速杀灭水中的菌藻（包括军团菌），并有效控制微生物生长。</w:t>
      </w:r>
    </w:p>
    <w:p w:rsidR="00C17FAA" w:rsidRDefault="00541570">
      <w:pPr>
        <w:ind w:firstLineChars="0" w:firstLine="0"/>
        <w:jc w:val="center"/>
        <w:rPr>
          <w:rFonts w:eastAsia="仿宋"/>
          <w:szCs w:val="21"/>
        </w:rPr>
      </w:pPr>
      <w:r>
        <w:rPr>
          <w:rFonts w:eastAsia="仿宋"/>
          <w:noProof/>
          <w:szCs w:val="21"/>
        </w:rPr>
        <w:drawing>
          <wp:inline distT="0" distB="0" distL="114300" distR="114300">
            <wp:extent cx="5465445" cy="2582545"/>
            <wp:effectExtent l="0" t="0" r="1905" b="8255"/>
            <wp:docPr id="125" name="图片 5" descr="说明: F:\中睿水研\市场推广\图片\半透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descr="说明: F:\中睿水研\市场推广\图片\半透膜.jpg"/>
                    <pic:cNvPicPr>
                      <a:picLocks noChangeAspect="1"/>
                    </pic:cNvPicPr>
                  </pic:nvPicPr>
                  <pic:blipFill>
                    <a:blip r:embed="rId20"/>
                    <a:srcRect l="6136" t="12169" r="6927" b="15608"/>
                    <a:stretch>
                      <a:fillRect/>
                    </a:stretch>
                  </pic:blipFill>
                  <pic:spPr>
                    <a:xfrm>
                      <a:off x="0" y="0"/>
                      <a:ext cx="5465445" cy="258254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hint="eastAsia"/>
          <w:b/>
          <w:sz w:val="28"/>
          <w:szCs w:val="28"/>
        </w:rPr>
        <w:t>工作原理示意</w:t>
      </w:r>
      <w:r>
        <w:rPr>
          <w:rFonts w:eastAsia="仿宋"/>
          <w:b/>
          <w:sz w:val="28"/>
          <w:szCs w:val="28"/>
        </w:rPr>
        <w:t>图</w:t>
      </w:r>
    </w:p>
    <w:p w:rsidR="00C17FAA" w:rsidRDefault="00541570">
      <w:pPr>
        <w:ind w:firstLineChars="0" w:firstLine="0"/>
        <w:rPr>
          <w:rFonts w:eastAsia="仿宋"/>
          <w:szCs w:val="21"/>
        </w:rPr>
      </w:pPr>
      <w:r>
        <w:rPr>
          <w:rFonts w:eastAsia="仿宋"/>
          <w:szCs w:val="21"/>
        </w:rPr>
        <w:t xml:space="preserve">◆ </w:t>
      </w:r>
      <w:r>
        <w:rPr>
          <w:rFonts w:eastAsia="仿宋"/>
          <w:szCs w:val="21"/>
        </w:rPr>
        <w:t>阴极附近的反应：</w:t>
      </w:r>
    </w:p>
    <w:p w:rsidR="00C17FAA" w:rsidRDefault="00541570">
      <w:pPr>
        <w:ind w:firstLineChars="0" w:firstLine="0"/>
        <w:rPr>
          <w:rFonts w:eastAsia="仿宋"/>
          <w:szCs w:val="21"/>
        </w:rPr>
      </w:pPr>
      <w:r>
        <w:rPr>
          <w:rFonts w:eastAsia="仿宋"/>
          <w:szCs w:val="21"/>
        </w:rPr>
        <w:t>2H</w:t>
      </w:r>
      <w:r>
        <w:rPr>
          <w:rFonts w:eastAsia="仿宋"/>
          <w:szCs w:val="21"/>
          <w:vertAlign w:val="subscript"/>
        </w:rPr>
        <w:t>2</w:t>
      </w:r>
      <w:r>
        <w:rPr>
          <w:rFonts w:eastAsia="仿宋"/>
          <w:szCs w:val="21"/>
        </w:rPr>
        <w:t>O(l) + 2e</w:t>
      </w:r>
      <w:r>
        <w:rPr>
          <w:rFonts w:eastAsia="仿宋"/>
          <w:szCs w:val="21"/>
          <w:vertAlign w:val="superscript"/>
        </w:rPr>
        <w:t>-</w:t>
      </w:r>
      <w:r>
        <w:rPr>
          <w:rFonts w:eastAsia="仿宋"/>
          <w:szCs w:val="21"/>
        </w:rPr>
        <w:t xml:space="preserve"> → H</w:t>
      </w:r>
      <w:r>
        <w:rPr>
          <w:rFonts w:eastAsia="仿宋"/>
          <w:szCs w:val="21"/>
          <w:vertAlign w:val="subscript"/>
        </w:rPr>
        <w:t>2</w:t>
      </w:r>
      <w:r>
        <w:rPr>
          <w:rFonts w:eastAsia="仿宋"/>
          <w:szCs w:val="21"/>
        </w:rPr>
        <w:t>(g) + 2OH</w:t>
      </w:r>
      <w:r>
        <w:rPr>
          <w:rFonts w:eastAsia="仿宋"/>
          <w:szCs w:val="21"/>
          <w:vertAlign w:val="superscript"/>
        </w:rPr>
        <w:t>-</w:t>
      </w:r>
      <w:r>
        <w:rPr>
          <w:rFonts w:eastAsia="仿宋"/>
          <w:szCs w:val="21"/>
        </w:rPr>
        <w:t>(aq)</w:t>
      </w:r>
    </w:p>
    <w:p w:rsidR="00C17FAA" w:rsidRDefault="00541570">
      <w:pPr>
        <w:ind w:firstLineChars="0" w:firstLine="0"/>
        <w:rPr>
          <w:rFonts w:eastAsia="仿宋"/>
          <w:szCs w:val="21"/>
        </w:rPr>
      </w:pPr>
      <w:r>
        <w:rPr>
          <w:rFonts w:eastAsia="仿宋"/>
          <w:szCs w:val="21"/>
        </w:rPr>
        <w:t>CO</w:t>
      </w:r>
      <w:r>
        <w:rPr>
          <w:rFonts w:eastAsia="仿宋"/>
          <w:szCs w:val="21"/>
          <w:vertAlign w:val="subscript"/>
        </w:rPr>
        <w:t>2</w:t>
      </w:r>
      <w:r>
        <w:rPr>
          <w:rFonts w:eastAsia="仿宋"/>
          <w:szCs w:val="21"/>
        </w:rPr>
        <w:t>(g)+ OH</w:t>
      </w:r>
      <w:r>
        <w:rPr>
          <w:rFonts w:eastAsia="仿宋"/>
          <w:szCs w:val="21"/>
          <w:vertAlign w:val="superscript"/>
        </w:rPr>
        <w:t>-</w:t>
      </w:r>
      <w:r>
        <w:rPr>
          <w:rFonts w:eastAsia="仿宋"/>
          <w:szCs w:val="21"/>
        </w:rPr>
        <w:t>(aq) → HCO</w:t>
      </w:r>
      <w:r>
        <w:rPr>
          <w:rFonts w:eastAsia="仿宋"/>
          <w:szCs w:val="21"/>
          <w:vertAlign w:val="subscript"/>
        </w:rPr>
        <w:t>3</w:t>
      </w:r>
      <w:r>
        <w:rPr>
          <w:rFonts w:eastAsia="仿宋"/>
          <w:szCs w:val="21"/>
          <w:vertAlign w:val="superscript"/>
        </w:rPr>
        <w:t>-</w:t>
      </w:r>
      <w:r>
        <w:rPr>
          <w:rFonts w:eastAsia="仿宋"/>
          <w:szCs w:val="21"/>
        </w:rPr>
        <w:t>(aq)</w:t>
      </w:r>
    </w:p>
    <w:p w:rsidR="00C17FAA" w:rsidRDefault="00541570">
      <w:pPr>
        <w:ind w:firstLineChars="0" w:firstLine="0"/>
        <w:rPr>
          <w:rFonts w:eastAsia="仿宋"/>
          <w:szCs w:val="21"/>
        </w:rPr>
      </w:pPr>
      <w:r>
        <w:rPr>
          <w:rFonts w:eastAsia="仿宋"/>
          <w:szCs w:val="21"/>
        </w:rPr>
        <w:t>HCO</w:t>
      </w:r>
      <w:r>
        <w:rPr>
          <w:rFonts w:eastAsia="仿宋"/>
          <w:szCs w:val="21"/>
          <w:vertAlign w:val="subscript"/>
        </w:rPr>
        <w:t>3</w:t>
      </w:r>
      <w:r>
        <w:rPr>
          <w:rFonts w:eastAsia="仿宋"/>
          <w:szCs w:val="21"/>
          <w:vertAlign w:val="superscript"/>
        </w:rPr>
        <w:t>-</w:t>
      </w:r>
      <w:r>
        <w:rPr>
          <w:rFonts w:eastAsia="仿宋"/>
          <w:szCs w:val="21"/>
        </w:rPr>
        <w:t>(aq) + OH</w:t>
      </w:r>
      <w:r>
        <w:rPr>
          <w:rFonts w:eastAsia="仿宋"/>
          <w:szCs w:val="21"/>
          <w:vertAlign w:val="superscript"/>
        </w:rPr>
        <w:t>-</w:t>
      </w:r>
      <w:r>
        <w:rPr>
          <w:rFonts w:eastAsia="仿宋"/>
          <w:szCs w:val="21"/>
        </w:rPr>
        <w:t>(aq) → CO</w:t>
      </w:r>
      <w:r>
        <w:rPr>
          <w:rFonts w:eastAsia="仿宋"/>
          <w:szCs w:val="21"/>
          <w:vertAlign w:val="subscript"/>
        </w:rPr>
        <w:t>3</w:t>
      </w:r>
      <w:r>
        <w:rPr>
          <w:rFonts w:eastAsia="仿宋"/>
          <w:szCs w:val="21"/>
          <w:vertAlign w:val="superscript"/>
        </w:rPr>
        <w:t>2-</w:t>
      </w:r>
      <w:r>
        <w:rPr>
          <w:rFonts w:eastAsia="仿宋"/>
          <w:szCs w:val="21"/>
        </w:rPr>
        <w:t>(aq) + H</w:t>
      </w:r>
      <w:r>
        <w:rPr>
          <w:rFonts w:eastAsia="仿宋"/>
          <w:szCs w:val="21"/>
          <w:vertAlign w:val="subscript"/>
        </w:rPr>
        <w:t>2</w:t>
      </w:r>
      <w:r>
        <w:rPr>
          <w:rFonts w:eastAsia="仿宋"/>
          <w:szCs w:val="21"/>
        </w:rPr>
        <w:t>O(l)</w:t>
      </w:r>
    </w:p>
    <w:p w:rsidR="00C17FAA" w:rsidRDefault="00541570">
      <w:pPr>
        <w:ind w:firstLineChars="0" w:firstLine="0"/>
        <w:rPr>
          <w:rFonts w:eastAsia="仿宋"/>
          <w:szCs w:val="21"/>
        </w:rPr>
      </w:pPr>
      <w:r>
        <w:rPr>
          <w:rFonts w:eastAsia="仿宋"/>
          <w:szCs w:val="21"/>
        </w:rPr>
        <w:t>CO</w:t>
      </w:r>
      <w:r>
        <w:rPr>
          <w:rFonts w:eastAsia="仿宋"/>
          <w:szCs w:val="21"/>
          <w:vertAlign w:val="subscript"/>
        </w:rPr>
        <w:t>3</w:t>
      </w:r>
      <w:r>
        <w:rPr>
          <w:rFonts w:eastAsia="仿宋"/>
          <w:szCs w:val="21"/>
          <w:vertAlign w:val="superscript"/>
        </w:rPr>
        <w:t>2-</w:t>
      </w:r>
      <w:r>
        <w:rPr>
          <w:rFonts w:eastAsia="仿宋"/>
          <w:szCs w:val="21"/>
        </w:rPr>
        <w:t>(aq) +Ca</w:t>
      </w:r>
      <w:r>
        <w:rPr>
          <w:rFonts w:eastAsia="仿宋"/>
          <w:szCs w:val="21"/>
          <w:vertAlign w:val="superscript"/>
        </w:rPr>
        <w:t>2 +</w:t>
      </w:r>
      <w:r>
        <w:rPr>
          <w:rFonts w:eastAsia="仿宋"/>
          <w:szCs w:val="21"/>
        </w:rPr>
        <w:t>(aq) → CaCO</w:t>
      </w:r>
      <w:r>
        <w:rPr>
          <w:rFonts w:eastAsia="仿宋"/>
          <w:szCs w:val="21"/>
          <w:vertAlign w:val="subscript"/>
        </w:rPr>
        <w:t>3</w:t>
      </w:r>
      <w:r>
        <w:rPr>
          <w:rFonts w:eastAsia="仿宋"/>
          <w:szCs w:val="21"/>
        </w:rPr>
        <w:t>↓(</w:t>
      </w:r>
      <w:r>
        <w:rPr>
          <w:rFonts w:eastAsia="仿宋"/>
          <w:szCs w:val="21"/>
        </w:rPr>
        <w:t>垢</w:t>
      </w:r>
      <w:r>
        <w:rPr>
          <w:rFonts w:eastAsia="仿宋"/>
          <w:szCs w:val="21"/>
        </w:rPr>
        <w:t>)</w:t>
      </w:r>
    </w:p>
    <w:p w:rsidR="00C17FAA" w:rsidRDefault="00541570">
      <w:pPr>
        <w:ind w:firstLineChars="0" w:firstLine="0"/>
        <w:rPr>
          <w:rFonts w:eastAsia="仿宋"/>
          <w:szCs w:val="21"/>
        </w:rPr>
      </w:pPr>
      <w:r>
        <w:rPr>
          <w:rFonts w:eastAsia="仿宋"/>
          <w:szCs w:val="21"/>
        </w:rPr>
        <w:t>2OH</w:t>
      </w:r>
      <w:r>
        <w:rPr>
          <w:rFonts w:eastAsia="仿宋"/>
          <w:szCs w:val="21"/>
          <w:vertAlign w:val="superscript"/>
        </w:rPr>
        <w:t>-</w:t>
      </w:r>
      <w:r>
        <w:rPr>
          <w:rFonts w:eastAsia="仿宋"/>
          <w:szCs w:val="21"/>
        </w:rPr>
        <w:t>(aq)+Ca</w:t>
      </w:r>
      <w:r>
        <w:rPr>
          <w:rFonts w:eastAsia="仿宋"/>
          <w:szCs w:val="21"/>
          <w:vertAlign w:val="superscript"/>
        </w:rPr>
        <w:t>2 +</w:t>
      </w:r>
      <w:r>
        <w:rPr>
          <w:rFonts w:eastAsia="仿宋"/>
          <w:szCs w:val="21"/>
        </w:rPr>
        <w:t>(aq)→Ca(OH)</w:t>
      </w:r>
      <w:r>
        <w:rPr>
          <w:rFonts w:eastAsia="仿宋"/>
          <w:szCs w:val="21"/>
          <w:vertAlign w:val="subscript"/>
        </w:rPr>
        <w:t>2</w:t>
      </w:r>
      <w:r>
        <w:rPr>
          <w:rFonts w:eastAsia="仿宋"/>
          <w:szCs w:val="21"/>
        </w:rPr>
        <w:t>↓(</w:t>
      </w:r>
      <w:r>
        <w:rPr>
          <w:rFonts w:eastAsia="仿宋"/>
          <w:szCs w:val="21"/>
        </w:rPr>
        <w:t>垢</w:t>
      </w:r>
      <w:r>
        <w:rPr>
          <w:rFonts w:eastAsia="仿宋"/>
          <w:szCs w:val="21"/>
        </w:rPr>
        <w:t>)</w:t>
      </w:r>
    </w:p>
    <w:p w:rsidR="00C17FAA" w:rsidRDefault="00541570">
      <w:pPr>
        <w:ind w:firstLineChars="0" w:firstLine="0"/>
        <w:rPr>
          <w:rFonts w:eastAsia="仿宋"/>
          <w:szCs w:val="21"/>
        </w:rPr>
      </w:pPr>
      <w:r>
        <w:rPr>
          <w:rFonts w:eastAsia="仿宋"/>
          <w:szCs w:val="21"/>
        </w:rPr>
        <w:t>2OH</w:t>
      </w:r>
      <w:r>
        <w:rPr>
          <w:rFonts w:eastAsia="仿宋"/>
          <w:szCs w:val="21"/>
          <w:vertAlign w:val="superscript"/>
        </w:rPr>
        <w:t>-</w:t>
      </w:r>
      <w:r>
        <w:rPr>
          <w:rFonts w:eastAsia="仿宋"/>
          <w:szCs w:val="21"/>
        </w:rPr>
        <w:t>(aq)+Mg</w:t>
      </w:r>
      <w:r>
        <w:rPr>
          <w:rFonts w:eastAsia="仿宋"/>
          <w:szCs w:val="21"/>
          <w:vertAlign w:val="superscript"/>
        </w:rPr>
        <w:t>2 +</w:t>
      </w:r>
      <w:r>
        <w:rPr>
          <w:rFonts w:eastAsia="仿宋"/>
          <w:szCs w:val="21"/>
        </w:rPr>
        <w:t>(aq)→Mg(OH)</w:t>
      </w:r>
      <w:r>
        <w:rPr>
          <w:rFonts w:eastAsia="仿宋"/>
          <w:szCs w:val="21"/>
          <w:vertAlign w:val="subscript"/>
        </w:rPr>
        <w:t>2</w:t>
      </w:r>
      <w:r>
        <w:rPr>
          <w:rFonts w:eastAsia="仿宋"/>
          <w:szCs w:val="21"/>
        </w:rPr>
        <w:t>↓(</w:t>
      </w:r>
      <w:r>
        <w:rPr>
          <w:rFonts w:eastAsia="仿宋"/>
          <w:szCs w:val="21"/>
        </w:rPr>
        <w:t>垢</w:t>
      </w:r>
      <w:r>
        <w:rPr>
          <w:rFonts w:eastAsia="仿宋"/>
          <w:szCs w:val="21"/>
        </w:rPr>
        <w:t>)</w:t>
      </w:r>
    </w:p>
    <w:p w:rsidR="00C17FAA" w:rsidRDefault="00C17FAA">
      <w:pPr>
        <w:ind w:firstLineChars="0" w:firstLine="0"/>
        <w:rPr>
          <w:rFonts w:eastAsia="仿宋"/>
          <w:szCs w:val="21"/>
        </w:rPr>
      </w:pPr>
    </w:p>
    <w:p w:rsidR="00C17FAA" w:rsidRDefault="00541570">
      <w:pPr>
        <w:ind w:firstLineChars="0" w:firstLine="0"/>
        <w:rPr>
          <w:rFonts w:eastAsia="仿宋"/>
          <w:szCs w:val="21"/>
        </w:rPr>
      </w:pPr>
      <w:r>
        <w:rPr>
          <w:rFonts w:eastAsia="仿宋"/>
          <w:szCs w:val="21"/>
        </w:rPr>
        <w:t xml:space="preserve">◆ </w:t>
      </w:r>
      <w:r>
        <w:rPr>
          <w:rFonts w:eastAsia="仿宋"/>
          <w:szCs w:val="21"/>
        </w:rPr>
        <w:t>阳极的反应：</w:t>
      </w:r>
    </w:p>
    <w:p w:rsidR="00C17FAA" w:rsidRDefault="00541570">
      <w:pPr>
        <w:ind w:firstLineChars="0" w:firstLine="0"/>
        <w:rPr>
          <w:rFonts w:eastAsia="仿宋"/>
          <w:szCs w:val="21"/>
        </w:rPr>
      </w:pPr>
      <w:r>
        <w:rPr>
          <w:rFonts w:eastAsia="仿宋"/>
          <w:szCs w:val="21"/>
        </w:rPr>
        <w:t xml:space="preserve"> 4OH</w:t>
      </w:r>
      <w:r>
        <w:rPr>
          <w:rFonts w:eastAsia="仿宋"/>
          <w:szCs w:val="21"/>
          <w:vertAlign w:val="superscript"/>
        </w:rPr>
        <w:t>-</w:t>
      </w:r>
      <w:r>
        <w:rPr>
          <w:rFonts w:eastAsia="仿宋"/>
          <w:szCs w:val="21"/>
        </w:rPr>
        <w:t>(aq) → O</w:t>
      </w:r>
      <w:r>
        <w:rPr>
          <w:rFonts w:eastAsia="仿宋"/>
          <w:szCs w:val="21"/>
          <w:vertAlign w:val="subscript"/>
        </w:rPr>
        <w:t>2</w:t>
      </w:r>
      <w:r>
        <w:rPr>
          <w:rFonts w:eastAsia="仿宋"/>
          <w:szCs w:val="21"/>
        </w:rPr>
        <w:t>(g) + 2H</w:t>
      </w:r>
      <w:r>
        <w:rPr>
          <w:rFonts w:eastAsia="仿宋"/>
          <w:szCs w:val="21"/>
          <w:vertAlign w:val="subscript"/>
        </w:rPr>
        <w:t>2</w:t>
      </w:r>
      <w:r>
        <w:rPr>
          <w:rFonts w:eastAsia="仿宋"/>
          <w:szCs w:val="21"/>
        </w:rPr>
        <w:t>O(l) + 4e</w:t>
      </w:r>
      <w:r>
        <w:rPr>
          <w:rFonts w:eastAsia="仿宋"/>
          <w:szCs w:val="21"/>
          <w:vertAlign w:val="superscript"/>
        </w:rPr>
        <w:t>-</w:t>
      </w:r>
    </w:p>
    <w:p w:rsidR="00C17FAA" w:rsidRDefault="00541570">
      <w:pPr>
        <w:ind w:firstLineChars="0" w:firstLine="0"/>
        <w:rPr>
          <w:rFonts w:eastAsia="仿宋"/>
          <w:szCs w:val="21"/>
        </w:rPr>
      </w:pPr>
      <w:r>
        <w:rPr>
          <w:rFonts w:eastAsia="仿宋"/>
          <w:szCs w:val="21"/>
        </w:rPr>
        <w:t xml:space="preserve"> 2Cl</w:t>
      </w:r>
      <w:r>
        <w:rPr>
          <w:rFonts w:eastAsia="仿宋"/>
          <w:szCs w:val="21"/>
          <w:vertAlign w:val="superscript"/>
        </w:rPr>
        <w:t>-</w:t>
      </w:r>
      <w:r>
        <w:rPr>
          <w:rFonts w:eastAsia="仿宋"/>
          <w:szCs w:val="21"/>
        </w:rPr>
        <w:t>(aq) → Cl</w:t>
      </w:r>
      <w:r>
        <w:rPr>
          <w:rFonts w:eastAsia="仿宋"/>
          <w:szCs w:val="21"/>
          <w:vertAlign w:val="subscript"/>
        </w:rPr>
        <w:t>2</w:t>
      </w:r>
      <w:r>
        <w:rPr>
          <w:rFonts w:eastAsia="仿宋"/>
          <w:szCs w:val="21"/>
        </w:rPr>
        <w:t>(g) + 2e</w:t>
      </w:r>
      <w:r>
        <w:rPr>
          <w:rFonts w:eastAsia="仿宋"/>
          <w:szCs w:val="21"/>
          <w:vertAlign w:val="superscript"/>
        </w:rPr>
        <w:t>-</w:t>
      </w:r>
    </w:p>
    <w:p w:rsidR="00C17FAA" w:rsidRDefault="00541570">
      <w:pPr>
        <w:ind w:firstLineChars="0" w:firstLine="0"/>
        <w:rPr>
          <w:rFonts w:eastAsia="仿宋"/>
          <w:szCs w:val="21"/>
        </w:rPr>
      </w:pPr>
      <w:r>
        <w:rPr>
          <w:rFonts w:eastAsia="仿宋"/>
          <w:szCs w:val="21"/>
        </w:rPr>
        <w:t xml:space="preserve"> O</w:t>
      </w:r>
      <w:r>
        <w:rPr>
          <w:rFonts w:eastAsia="仿宋"/>
          <w:szCs w:val="21"/>
          <w:vertAlign w:val="subscript"/>
        </w:rPr>
        <w:t>2</w:t>
      </w:r>
      <w:r>
        <w:rPr>
          <w:rFonts w:eastAsia="仿宋"/>
          <w:szCs w:val="21"/>
        </w:rPr>
        <w:t>(g) + 2OH</w:t>
      </w:r>
      <w:r>
        <w:rPr>
          <w:rFonts w:eastAsia="仿宋"/>
          <w:szCs w:val="21"/>
          <w:vertAlign w:val="superscript"/>
        </w:rPr>
        <w:t>-</w:t>
      </w:r>
      <w:r>
        <w:rPr>
          <w:rFonts w:eastAsia="仿宋"/>
          <w:szCs w:val="21"/>
        </w:rPr>
        <w:t>(aq) – 2e</w:t>
      </w:r>
      <w:r>
        <w:rPr>
          <w:rFonts w:eastAsia="仿宋"/>
          <w:szCs w:val="21"/>
          <w:vertAlign w:val="superscript"/>
        </w:rPr>
        <w:t>-</w:t>
      </w:r>
      <w:r>
        <w:rPr>
          <w:rFonts w:eastAsia="仿宋"/>
          <w:szCs w:val="21"/>
        </w:rPr>
        <w:t xml:space="preserve"> → O</w:t>
      </w:r>
      <w:r>
        <w:rPr>
          <w:rFonts w:eastAsia="仿宋"/>
          <w:szCs w:val="21"/>
          <w:vertAlign w:val="subscript"/>
        </w:rPr>
        <w:t>3</w:t>
      </w:r>
      <w:r>
        <w:rPr>
          <w:rFonts w:eastAsia="仿宋"/>
          <w:szCs w:val="21"/>
        </w:rPr>
        <w:t>(g) + H</w:t>
      </w:r>
      <w:r>
        <w:rPr>
          <w:rFonts w:eastAsia="仿宋"/>
          <w:szCs w:val="21"/>
          <w:vertAlign w:val="subscript"/>
        </w:rPr>
        <w:t>2</w:t>
      </w:r>
      <w:r>
        <w:rPr>
          <w:rFonts w:eastAsia="仿宋"/>
          <w:szCs w:val="21"/>
        </w:rPr>
        <w:t>O(l)</w:t>
      </w:r>
    </w:p>
    <w:p w:rsidR="00C17FAA" w:rsidRDefault="00541570">
      <w:pPr>
        <w:ind w:firstLineChars="0" w:firstLine="0"/>
        <w:rPr>
          <w:rFonts w:eastAsia="仿宋"/>
          <w:szCs w:val="21"/>
        </w:rPr>
      </w:pPr>
      <w:r>
        <w:rPr>
          <w:rFonts w:eastAsia="仿宋"/>
          <w:szCs w:val="21"/>
        </w:rPr>
        <w:t xml:space="preserve"> OH</w:t>
      </w:r>
      <w:r>
        <w:rPr>
          <w:rFonts w:eastAsia="仿宋"/>
          <w:szCs w:val="21"/>
          <w:vertAlign w:val="superscript"/>
        </w:rPr>
        <w:t>-</w:t>
      </w:r>
      <w:r>
        <w:rPr>
          <w:rFonts w:eastAsia="仿宋"/>
          <w:szCs w:val="21"/>
        </w:rPr>
        <w:t>(aq) – e</w:t>
      </w:r>
      <w:r>
        <w:rPr>
          <w:rFonts w:eastAsia="仿宋"/>
          <w:szCs w:val="21"/>
          <w:vertAlign w:val="superscript"/>
        </w:rPr>
        <w:t>-</w:t>
      </w:r>
      <w:r>
        <w:rPr>
          <w:rFonts w:eastAsia="仿宋"/>
          <w:szCs w:val="21"/>
        </w:rPr>
        <w:t xml:space="preserve"> → HO·(aq)</w:t>
      </w:r>
    </w:p>
    <w:p w:rsidR="00C17FAA" w:rsidRDefault="00541570">
      <w:pPr>
        <w:ind w:firstLineChars="0" w:firstLine="0"/>
        <w:rPr>
          <w:rFonts w:eastAsia="仿宋"/>
          <w:szCs w:val="21"/>
        </w:rPr>
      </w:pPr>
      <w:r>
        <w:rPr>
          <w:rFonts w:eastAsia="仿宋"/>
          <w:szCs w:val="21"/>
        </w:rPr>
        <w:t xml:space="preserve"> 2H</w:t>
      </w:r>
      <w:r>
        <w:rPr>
          <w:rFonts w:eastAsia="仿宋"/>
          <w:szCs w:val="21"/>
          <w:vertAlign w:val="subscript"/>
        </w:rPr>
        <w:t>2</w:t>
      </w:r>
      <w:r>
        <w:rPr>
          <w:rFonts w:eastAsia="仿宋"/>
          <w:szCs w:val="21"/>
        </w:rPr>
        <w:t>O(l) – 2e</w:t>
      </w:r>
      <w:r>
        <w:rPr>
          <w:rFonts w:eastAsia="仿宋"/>
          <w:szCs w:val="21"/>
          <w:vertAlign w:val="superscript"/>
        </w:rPr>
        <w:t>-</w:t>
      </w:r>
      <w:r>
        <w:rPr>
          <w:rFonts w:eastAsia="仿宋"/>
          <w:szCs w:val="21"/>
        </w:rPr>
        <w:t xml:space="preserve"> → 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(l) + 2H</w:t>
      </w:r>
      <w:r>
        <w:rPr>
          <w:rFonts w:eastAsia="仿宋"/>
          <w:szCs w:val="21"/>
          <w:vertAlign w:val="superscript"/>
        </w:rPr>
        <w:t>+</w:t>
      </w:r>
      <w:r>
        <w:rPr>
          <w:rFonts w:eastAsia="仿宋"/>
          <w:szCs w:val="21"/>
        </w:rPr>
        <w:t>(aq)</w:t>
      </w:r>
    </w:p>
    <w:p w:rsidR="00C17FAA" w:rsidRDefault="00541570">
      <w:pPr>
        <w:ind w:firstLineChars="0" w:firstLine="0"/>
        <w:rPr>
          <w:rFonts w:eastAsia="仿宋"/>
          <w:szCs w:val="21"/>
        </w:rPr>
      </w:pPr>
      <w:r>
        <w:rPr>
          <w:rFonts w:eastAsia="仿宋"/>
          <w:szCs w:val="21"/>
        </w:rPr>
        <w:t xml:space="preserve"> H</w:t>
      </w:r>
      <w:r>
        <w:rPr>
          <w:rFonts w:eastAsia="仿宋"/>
          <w:szCs w:val="21"/>
          <w:vertAlign w:val="subscript"/>
        </w:rPr>
        <w:t>2</w:t>
      </w:r>
      <w:r>
        <w:rPr>
          <w:rFonts w:eastAsia="仿宋"/>
          <w:szCs w:val="21"/>
        </w:rPr>
        <w:t>O(l) – 2e</w:t>
      </w:r>
      <w:r>
        <w:rPr>
          <w:rFonts w:eastAsia="仿宋"/>
          <w:szCs w:val="21"/>
          <w:vertAlign w:val="superscript"/>
        </w:rPr>
        <w:t>-</w:t>
      </w:r>
      <w:r>
        <w:rPr>
          <w:rFonts w:eastAsia="仿宋"/>
          <w:szCs w:val="21"/>
        </w:rPr>
        <w:t xml:space="preserve"> → O(aq) + 2H</w:t>
      </w:r>
      <w:r>
        <w:rPr>
          <w:rFonts w:eastAsia="仿宋"/>
          <w:szCs w:val="21"/>
          <w:vertAlign w:val="superscript"/>
        </w:rPr>
        <w:t>+</w:t>
      </w:r>
      <w:r>
        <w:rPr>
          <w:rFonts w:eastAsia="仿宋"/>
          <w:szCs w:val="21"/>
        </w:rPr>
        <w:t>(aq)</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640"/>
        <w:rPr>
          <w:rFonts w:eastAsia="仿宋"/>
          <w:sz w:val="32"/>
          <w:szCs w:val="32"/>
        </w:rPr>
      </w:pPr>
      <w:r>
        <w:rPr>
          <w:rFonts w:eastAsia="仿宋"/>
          <w:sz w:val="32"/>
          <w:szCs w:val="32"/>
        </w:rPr>
        <w:lastRenderedPageBreak/>
        <w:t>将电解水处理器连接到主循环冷却水系统，待处理水经水泵加压后通过过滤器并引入布水箱，完成布水后流入电解水处理器，电解过程中在阳极区域发生氧化反应，产生大量的强氧化性和酸性物质并储存在酸性储水箱，在酸性水泵定时启动下冲击式进入循环水，对整个循环系统进行除垢和杀菌灭藻。而在电解过程中阴极区域发生还原反应，在阴极板附近水中的钙镁离子主动结垢析出，之后水进入沉淀箱完成沉淀，上层清液引入循环水系统，下层污垢定时清理排出。</w:t>
      </w:r>
    </w:p>
    <w:p w:rsidR="00C17FAA" w:rsidRDefault="00541570">
      <w:pPr>
        <w:ind w:firstLineChars="0" w:firstLine="0"/>
        <w:jc w:val="center"/>
        <w:rPr>
          <w:rFonts w:eastAsia="仿宋"/>
          <w:szCs w:val="21"/>
        </w:rPr>
      </w:pPr>
      <w:r>
        <w:rPr>
          <w:rFonts w:eastAsia="仿宋"/>
          <w:noProof/>
          <w:szCs w:val="21"/>
        </w:rPr>
        <w:drawing>
          <wp:inline distT="0" distB="0" distL="114300" distR="114300">
            <wp:extent cx="4719320" cy="3326765"/>
            <wp:effectExtent l="0" t="0" r="5080" b="6985"/>
            <wp:docPr id="126" name="图片 4" descr="说明: F:\中睿水研\市场推广\图片\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descr="说明: F:\中睿水研\市场推广\图片\流程图.jpg"/>
                    <pic:cNvPicPr>
                      <a:picLocks noChangeAspect="1"/>
                    </pic:cNvPicPr>
                  </pic:nvPicPr>
                  <pic:blipFill>
                    <a:blip r:embed="rId21"/>
                    <a:stretch>
                      <a:fillRect/>
                    </a:stretch>
                  </pic:blipFill>
                  <pic:spPr>
                    <a:xfrm>
                      <a:off x="0" y="0"/>
                      <a:ext cx="4719320" cy="332676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hint="eastAsia"/>
          <w:b/>
          <w:sz w:val="28"/>
          <w:szCs w:val="28"/>
        </w:rPr>
        <w:t>2</w:t>
      </w:r>
      <w:r>
        <w:rPr>
          <w:rFonts w:eastAsia="仿宋"/>
          <w:b/>
          <w:sz w:val="28"/>
          <w:szCs w:val="28"/>
        </w:rPr>
        <w:t xml:space="preserve"> </w:t>
      </w:r>
      <w:r>
        <w:rPr>
          <w:rFonts w:eastAsia="仿宋"/>
          <w:b/>
          <w:sz w:val="28"/>
          <w:szCs w:val="28"/>
        </w:rPr>
        <w:t>工艺流程图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采用新材料铸造及等离子体渡膜技术，对核心极板部件精密制造进行反复制造及等离子体镀膜处理，大幅度提高耐候性、凝结性、防腐防污性和等级；</w:t>
      </w:r>
    </w:p>
    <w:p w:rsidR="00C17FAA" w:rsidRDefault="00541570">
      <w:pPr>
        <w:spacing w:line="240" w:lineRule="auto"/>
        <w:ind w:firstLine="640"/>
        <w:rPr>
          <w:rFonts w:eastAsia="仿宋"/>
          <w:sz w:val="32"/>
          <w:szCs w:val="32"/>
        </w:rPr>
      </w:pPr>
      <w:r>
        <w:rPr>
          <w:rFonts w:eastAsia="仿宋"/>
          <w:sz w:val="32"/>
          <w:szCs w:val="32"/>
        </w:rPr>
        <w:t>采用自行研发的自动刮垢技术，无需人工参与即可完成</w:t>
      </w:r>
      <w:r>
        <w:rPr>
          <w:rFonts w:eastAsia="仿宋"/>
          <w:sz w:val="32"/>
          <w:szCs w:val="32"/>
        </w:rPr>
        <w:lastRenderedPageBreak/>
        <w:t>水中物质从液态到固态的转移，大幅度节省设备维护成本；</w:t>
      </w:r>
    </w:p>
    <w:p w:rsidR="00C17FAA" w:rsidRDefault="00541570">
      <w:pPr>
        <w:spacing w:line="240" w:lineRule="auto"/>
        <w:ind w:firstLine="640"/>
        <w:rPr>
          <w:rFonts w:eastAsia="仿宋"/>
          <w:sz w:val="32"/>
          <w:szCs w:val="32"/>
        </w:rPr>
      </w:pPr>
      <w:r>
        <w:rPr>
          <w:rFonts w:eastAsia="仿宋"/>
          <w:sz w:val="32"/>
          <w:szCs w:val="32"/>
        </w:rPr>
        <w:t>采用阴极板和阳极板配合膜技术，产生酸性和碱性水，一次性解决除垢、解决腐蚀和点蚀、杀灭水中细菌真菌和藻类，大幅度提高设备使用效果。</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循环冷却系统节水</w:t>
      </w:r>
      <w:r>
        <w:rPr>
          <w:rFonts w:eastAsia="仿宋"/>
          <w:sz w:val="32"/>
          <w:szCs w:val="32"/>
        </w:rPr>
        <w:t>30%</w:t>
      </w:r>
      <w:r>
        <w:rPr>
          <w:rFonts w:eastAsia="仿宋"/>
          <w:sz w:val="32"/>
          <w:szCs w:val="32"/>
        </w:rPr>
        <w:t>，减少</w:t>
      </w:r>
      <w:r>
        <w:rPr>
          <w:rFonts w:eastAsia="仿宋"/>
          <w:sz w:val="32"/>
          <w:szCs w:val="32"/>
        </w:rPr>
        <w:t>80%</w:t>
      </w:r>
      <w:r>
        <w:rPr>
          <w:rFonts w:eastAsia="仿宋"/>
          <w:sz w:val="32"/>
          <w:szCs w:val="32"/>
        </w:rPr>
        <w:t>排污水，</w:t>
      </w:r>
      <w:r>
        <w:rPr>
          <w:rFonts w:eastAsia="仿宋"/>
          <w:sz w:val="32"/>
          <w:szCs w:val="32"/>
        </w:rPr>
        <w:t>100%</w:t>
      </w:r>
      <w:r>
        <w:rPr>
          <w:rFonts w:eastAsia="仿宋"/>
          <w:sz w:val="32"/>
          <w:szCs w:val="32"/>
        </w:rPr>
        <w:t>替代化学药剂使用（缓释阻垢剂、杀菌灭藻剂及其他各类化学药剂），</w:t>
      </w:r>
      <w:r>
        <w:rPr>
          <w:rFonts w:eastAsia="仿宋"/>
          <w:sz w:val="32"/>
          <w:szCs w:val="32"/>
        </w:rPr>
        <w:t>100%</w:t>
      </w:r>
      <w:r>
        <w:rPr>
          <w:rFonts w:eastAsia="仿宋"/>
          <w:sz w:val="32"/>
          <w:szCs w:val="32"/>
        </w:rPr>
        <w:t>回收净水系统产生的高盐废水，浓缩倍数控制在</w:t>
      </w:r>
      <w:r>
        <w:rPr>
          <w:rFonts w:eastAsia="仿宋"/>
          <w:sz w:val="32"/>
          <w:szCs w:val="32"/>
        </w:rPr>
        <w:t>10</w:t>
      </w:r>
      <w:r>
        <w:rPr>
          <w:rFonts w:eastAsia="仿宋"/>
          <w:sz w:val="32"/>
          <w:szCs w:val="32"/>
        </w:rPr>
        <w:t>以上。</w:t>
      </w:r>
    </w:p>
    <w:p w:rsidR="00C17FAA" w:rsidRDefault="00541570">
      <w:pPr>
        <w:numPr>
          <w:ilvl w:val="0"/>
          <w:numId w:val="2"/>
        </w:numPr>
        <w:spacing w:line="240" w:lineRule="auto"/>
        <w:ind w:firstLineChars="0" w:firstLine="0"/>
        <w:rPr>
          <w:rFonts w:eastAsia="仿宋"/>
          <w:sz w:val="32"/>
          <w:szCs w:val="32"/>
        </w:rPr>
      </w:pPr>
      <w:r>
        <w:rPr>
          <w:rFonts w:eastAsia="仿宋"/>
          <w:sz w:val="32"/>
          <w:szCs w:val="32"/>
        </w:rPr>
        <w:t>技术应用推广情况</w:t>
      </w:r>
    </w:p>
    <w:p w:rsidR="00C17FAA" w:rsidRDefault="00541570">
      <w:pPr>
        <w:ind w:firstLineChars="0" w:firstLine="0"/>
        <w:jc w:val="center"/>
        <w:rPr>
          <w:rFonts w:eastAsia="仿宋"/>
          <w:b/>
          <w:sz w:val="28"/>
          <w:szCs w:val="28"/>
        </w:rPr>
      </w:pPr>
      <w:r>
        <w:rPr>
          <w:rFonts w:eastAsia="仿宋" w:hint="eastAsia"/>
          <w:b/>
          <w:sz w:val="28"/>
          <w:szCs w:val="28"/>
        </w:rPr>
        <w:t>表</w:t>
      </w:r>
      <w:r>
        <w:rPr>
          <w:rFonts w:eastAsia="仿宋"/>
          <w:b/>
          <w:sz w:val="28"/>
          <w:szCs w:val="28"/>
        </w:rPr>
        <w:t xml:space="preserve">1 </w:t>
      </w:r>
      <w:r>
        <w:rPr>
          <w:rFonts w:eastAsia="仿宋" w:hint="eastAsia"/>
          <w:b/>
          <w:sz w:val="28"/>
          <w:szCs w:val="28"/>
        </w:rPr>
        <w:t>技术应用推广情况</w:t>
      </w:r>
    </w:p>
    <w:tbl>
      <w:tblPr>
        <w:tblW w:w="8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949"/>
        <w:gridCol w:w="1575"/>
        <w:gridCol w:w="5400"/>
      </w:tblGrid>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序号</w:t>
            </w:r>
          </w:p>
        </w:tc>
        <w:tc>
          <w:tcPr>
            <w:tcW w:w="949" w:type="dxa"/>
          </w:tcPr>
          <w:p w:rsidR="00C17FAA" w:rsidRDefault="00541570">
            <w:pPr>
              <w:spacing w:line="400" w:lineRule="exact"/>
              <w:ind w:firstLineChars="0" w:firstLine="0"/>
              <w:jc w:val="center"/>
              <w:rPr>
                <w:rFonts w:eastAsia="仿宋"/>
                <w:sz w:val="28"/>
                <w:szCs w:val="28"/>
              </w:rPr>
            </w:pPr>
            <w:r>
              <w:rPr>
                <w:rFonts w:eastAsia="仿宋"/>
                <w:sz w:val="28"/>
                <w:szCs w:val="28"/>
              </w:rPr>
              <w:t>推广时间</w:t>
            </w:r>
          </w:p>
        </w:tc>
        <w:tc>
          <w:tcPr>
            <w:tcW w:w="1575" w:type="dxa"/>
          </w:tcPr>
          <w:p w:rsidR="00C17FAA" w:rsidRDefault="00541570">
            <w:pPr>
              <w:spacing w:line="400" w:lineRule="exact"/>
              <w:ind w:firstLineChars="0" w:firstLine="0"/>
              <w:jc w:val="center"/>
              <w:rPr>
                <w:rFonts w:eastAsia="仿宋"/>
                <w:sz w:val="28"/>
                <w:szCs w:val="28"/>
              </w:rPr>
            </w:pPr>
            <w:r>
              <w:rPr>
                <w:rFonts w:eastAsia="仿宋"/>
                <w:sz w:val="28"/>
                <w:szCs w:val="28"/>
              </w:rPr>
              <w:t>用户名称</w:t>
            </w:r>
          </w:p>
        </w:tc>
        <w:tc>
          <w:tcPr>
            <w:tcW w:w="5400" w:type="dxa"/>
          </w:tcPr>
          <w:p w:rsidR="00C17FAA" w:rsidRDefault="00541570">
            <w:pPr>
              <w:spacing w:line="400" w:lineRule="exact"/>
              <w:ind w:firstLineChars="0" w:firstLine="0"/>
              <w:jc w:val="center"/>
              <w:rPr>
                <w:rFonts w:eastAsia="仿宋"/>
                <w:sz w:val="28"/>
                <w:szCs w:val="28"/>
              </w:rPr>
            </w:pPr>
            <w:r>
              <w:rPr>
                <w:rFonts w:eastAsia="仿宋"/>
                <w:sz w:val="28"/>
                <w:szCs w:val="28"/>
              </w:rPr>
              <w:t>使用效果</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1</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2012</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北京大学第三医院</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北京大学第三医院的循环冷却水处理设备应用于运动医学楼中央空调系统，解决冷却水系统结垢、菌藻等问题。在不添加化学药剂的前提下，冷却水水质满足国家标准，每年节省空调药剂费用</w:t>
            </w:r>
            <w:r>
              <w:rPr>
                <w:rFonts w:eastAsia="仿宋"/>
                <w:sz w:val="28"/>
                <w:szCs w:val="28"/>
              </w:rPr>
              <w:t>3</w:t>
            </w:r>
            <w:r>
              <w:rPr>
                <w:rFonts w:eastAsia="仿宋"/>
                <w:sz w:val="28"/>
                <w:szCs w:val="28"/>
              </w:rPr>
              <w:t>万元，节省水费</w:t>
            </w:r>
            <w:r>
              <w:rPr>
                <w:rFonts w:eastAsia="仿宋"/>
                <w:sz w:val="28"/>
                <w:szCs w:val="28"/>
              </w:rPr>
              <w:t>2</w:t>
            </w:r>
            <w:r>
              <w:rPr>
                <w:rFonts w:eastAsia="仿宋"/>
                <w:sz w:val="28"/>
                <w:szCs w:val="28"/>
              </w:rPr>
              <w:t>万元，节约冷却塔清洗及维护费</w:t>
            </w:r>
            <w:r>
              <w:rPr>
                <w:rFonts w:eastAsia="仿宋"/>
                <w:sz w:val="28"/>
                <w:szCs w:val="28"/>
              </w:rPr>
              <w:t>2</w:t>
            </w:r>
            <w:r>
              <w:rPr>
                <w:rFonts w:eastAsia="仿宋"/>
                <w:sz w:val="28"/>
                <w:szCs w:val="28"/>
              </w:rPr>
              <w:t>万元。</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2</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2013</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北京邮电大学</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北京邮电大学的循环冷却水处理设备用于教三楼中央空调系统，在不添加化学药剂的前提下，冷却水水质低于国家标准，每年节省药剂费、水费共计</w:t>
            </w:r>
            <w:r>
              <w:rPr>
                <w:rFonts w:eastAsia="仿宋"/>
                <w:sz w:val="28"/>
                <w:szCs w:val="28"/>
              </w:rPr>
              <w:t>4</w:t>
            </w:r>
            <w:r>
              <w:rPr>
                <w:rFonts w:eastAsia="仿宋"/>
                <w:sz w:val="28"/>
                <w:szCs w:val="28"/>
              </w:rPr>
              <w:t>万元。</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3</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2016</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北京地铁呼家楼站</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本项目是北京地铁为了引进新型循环水处理技术而组织的技术对比试验，共六家企业参与。应用本技术的电化学设备已平稳运行，除垢和杀菌效果得到北京地铁技术部门的认可。</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lastRenderedPageBreak/>
              <w:t>4</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2017</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北京知春物业管理有限公司</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本项目冷却系统保有水量仅</w:t>
            </w:r>
            <w:r>
              <w:rPr>
                <w:rFonts w:eastAsia="仿宋"/>
                <w:sz w:val="28"/>
                <w:szCs w:val="28"/>
              </w:rPr>
              <w:t>20</w:t>
            </w:r>
            <w:r>
              <w:rPr>
                <w:rFonts w:eastAsia="仿宋"/>
                <w:sz w:val="28"/>
                <w:szCs w:val="28"/>
              </w:rPr>
              <w:t>吨，设备安全运行两个制冷剂，一个供暖季，期间不添加化学药剂，无需定期排污。</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5</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2017</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工信部机关事务管理中心</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设备运行一年，期间不添加任何化学药剂，不需要定期排污，设备没有结垢，未看到明显菌藻。</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6</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2018</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汇天云端产业园</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13#</w:t>
            </w:r>
            <w:r>
              <w:rPr>
                <w:rFonts w:eastAsia="仿宋"/>
                <w:sz w:val="28"/>
                <w:szCs w:val="28"/>
              </w:rPr>
              <w:t>、</w:t>
            </w:r>
            <w:r>
              <w:rPr>
                <w:rFonts w:eastAsia="仿宋"/>
                <w:sz w:val="28"/>
                <w:szCs w:val="28"/>
              </w:rPr>
              <w:t>17</w:t>
            </w:r>
            <w:r>
              <w:rPr>
                <w:rFonts w:eastAsia="仿宋"/>
                <w:sz w:val="28"/>
                <w:szCs w:val="28"/>
              </w:rPr>
              <w:t>号楼。设备运行二年，基本不添加化学药剂，不需要定期排污。</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7</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2020</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汇天云端产业园</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8#</w:t>
            </w:r>
            <w:r>
              <w:rPr>
                <w:rFonts w:eastAsia="仿宋"/>
                <w:sz w:val="28"/>
                <w:szCs w:val="28"/>
              </w:rPr>
              <w:t>楼，正在安装调试中。</w:t>
            </w:r>
          </w:p>
        </w:tc>
      </w:tr>
      <w:tr w:rsidR="00C17FAA">
        <w:tc>
          <w:tcPr>
            <w:tcW w:w="743" w:type="dxa"/>
          </w:tcPr>
          <w:p w:rsidR="00C17FAA" w:rsidRDefault="00541570">
            <w:pPr>
              <w:spacing w:line="400" w:lineRule="exact"/>
              <w:ind w:firstLineChars="0" w:firstLine="0"/>
              <w:jc w:val="center"/>
              <w:rPr>
                <w:rFonts w:eastAsia="仿宋"/>
                <w:sz w:val="28"/>
                <w:szCs w:val="28"/>
              </w:rPr>
            </w:pPr>
            <w:r>
              <w:rPr>
                <w:rFonts w:eastAsia="仿宋"/>
                <w:sz w:val="28"/>
                <w:szCs w:val="28"/>
              </w:rPr>
              <w:t>8</w:t>
            </w:r>
          </w:p>
        </w:tc>
        <w:tc>
          <w:tcPr>
            <w:tcW w:w="949" w:type="dxa"/>
          </w:tcPr>
          <w:p w:rsidR="00C17FAA" w:rsidRDefault="00541570">
            <w:pPr>
              <w:spacing w:line="400" w:lineRule="exact"/>
              <w:ind w:firstLineChars="0" w:firstLine="0"/>
              <w:rPr>
                <w:rFonts w:eastAsia="仿宋"/>
                <w:sz w:val="28"/>
                <w:szCs w:val="28"/>
              </w:rPr>
            </w:pPr>
            <w:r>
              <w:rPr>
                <w:rFonts w:eastAsia="仿宋"/>
                <w:sz w:val="28"/>
                <w:szCs w:val="28"/>
              </w:rPr>
              <w:t>2020</w:t>
            </w:r>
            <w:r>
              <w:rPr>
                <w:rFonts w:eastAsia="仿宋"/>
                <w:sz w:val="28"/>
                <w:szCs w:val="28"/>
              </w:rPr>
              <w:t>年</w:t>
            </w:r>
          </w:p>
        </w:tc>
        <w:tc>
          <w:tcPr>
            <w:tcW w:w="1575" w:type="dxa"/>
          </w:tcPr>
          <w:p w:rsidR="00C17FAA" w:rsidRDefault="00541570">
            <w:pPr>
              <w:spacing w:line="400" w:lineRule="exact"/>
              <w:ind w:firstLineChars="0" w:firstLine="0"/>
              <w:rPr>
                <w:rFonts w:eastAsia="仿宋"/>
                <w:sz w:val="28"/>
                <w:szCs w:val="28"/>
              </w:rPr>
            </w:pPr>
            <w:r>
              <w:rPr>
                <w:rFonts w:eastAsia="仿宋"/>
                <w:sz w:val="28"/>
                <w:szCs w:val="28"/>
              </w:rPr>
              <w:t>北京鲜活农产品流通中心工程</w:t>
            </w:r>
          </w:p>
        </w:tc>
        <w:tc>
          <w:tcPr>
            <w:tcW w:w="5400" w:type="dxa"/>
          </w:tcPr>
          <w:p w:rsidR="00C17FAA" w:rsidRDefault="00541570">
            <w:pPr>
              <w:spacing w:line="400" w:lineRule="exact"/>
              <w:ind w:firstLineChars="0" w:firstLine="0"/>
              <w:rPr>
                <w:rFonts w:eastAsia="仿宋"/>
                <w:sz w:val="28"/>
                <w:szCs w:val="28"/>
              </w:rPr>
            </w:pPr>
            <w:r>
              <w:rPr>
                <w:rFonts w:eastAsia="仿宋"/>
                <w:sz w:val="28"/>
                <w:szCs w:val="28"/>
              </w:rPr>
              <w:t>正在安装调试中</w:t>
            </w:r>
          </w:p>
        </w:tc>
      </w:tr>
    </w:tbl>
    <w:p w:rsidR="00C17FAA" w:rsidRDefault="00C17FAA">
      <w:pPr>
        <w:ind w:left="420" w:firstLineChars="0" w:firstLine="0"/>
        <w:rPr>
          <w:rFonts w:eastAsia="仿宋"/>
        </w:rPr>
      </w:pP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4</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调蓄型水库面源污染控制及生态屏障构建技术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北京京创净源环境技术研究院有限公司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城市调蓄型水库作为城市供水水源中的重要组成部分对水利调蓄、调度、水源保障、配给具有重要作用。但是由于用水途径和水量的不确定性，调蓄性水库具有水位变化快，水量不稳定，水质难以保障等问题。因此，控制调蓄型水库的面源污染、强化水体的自净能力、构建生态屏障成为解决这一问题的有效途径和必然选择。</w:t>
      </w:r>
    </w:p>
    <w:p w:rsidR="00C17FAA" w:rsidRDefault="00541570">
      <w:pPr>
        <w:spacing w:line="240" w:lineRule="auto"/>
        <w:ind w:firstLine="640"/>
        <w:rPr>
          <w:rFonts w:eastAsia="仿宋"/>
          <w:sz w:val="32"/>
          <w:szCs w:val="32"/>
        </w:rPr>
      </w:pPr>
      <w:r>
        <w:rPr>
          <w:rFonts w:eastAsia="仿宋"/>
          <w:sz w:val="32"/>
          <w:szCs w:val="32"/>
        </w:rPr>
        <w:t>本项成套技术基于</w:t>
      </w:r>
      <w:r>
        <w:rPr>
          <w:rFonts w:eastAsia="仿宋"/>
          <w:sz w:val="32"/>
          <w:szCs w:val="32"/>
        </w:rPr>
        <w:t>“</w:t>
      </w:r>
      <w:r>
        <w:rPr>
          <w:rFonts w:eastAsia="仿宋"/>
          <w:sz w:val="32"/>
          <w:szCs w:val="32"/>
        </w:rPr>
        <w:t>源头减量、过程控制、末端净化</w:t>
      </w:r>
      <w:r>
        <w:rPr>
          <w:rFonts w:eastAsia="仿宋"/>
          <w:sz w:val="32"/>
          <w:szCs w:val="32"/>
        </w:rPr>
        <w:t>”</w:t>
      </w:r>
      <w:r>
        <w:rPr>
          <w:rFonts w:eastAsia="仿宋"/>
          <w:sz w:val="32"/>
          <w:szCs w:val="32"/>
        </w:rPr>
        <w:t>的面源污染全过程控制思路，一是通过雨污截流、分散收集、快速净化等技术，实现雨污的源头减量。二是通过渗滤式堤岸、功能性边坡等技术实现过程控制。三是通过抗旱耐涝水</w:t>
      </w:r>
      <w:r>
        <w:rPr>
          <w:rFonts w:eastAsia="仿宋"/>
          <w:sz w:val="32"/>
          <w:szCs w:val="32"/>
        </w:rPr>
        <w:t>/</w:t>
      </w:r>
      <w:r>
        <w:rPr>
          <w:rFonts w:eastAsia="仿宋"/>
          <w:sz w:val="32"/>
          <w:szCs w:val="32"/>
        </w:rPr>
        <w:t>陆生植物培育、功能性生态屏障、水陆多元生态构建等建设过渡带和生态屏障，实现污染物的末端净化和植被生长保持。</w:t>
      </w:r>
    </w:p>
    <w:p w:rsidR="00C17FAA" w:rsidRDefault="00541570">
      <w:pPr>
        <w:keepNext/>
        <w:spacing w:line="240" w:lineRule="auto"/>
        <w:ind w:leftChars="-405" w:left="-971" w:firstLineChars="0" w:hanging="1"/>
        <w:rPr>
          <w:rFonts w:eastAsia="仿宋"/>
          <w:sz w:val="21"/>
          <w:szCs w:val="22"/>
        </w:rPr>
      </w:pPr>
      <w:r>
        <w:rPr>
          <w:rFonts w:eastAsia="仿宋"/>
          <w:noProof/>
          <w:sz w:val="21"/>
          <w:szCs w:val="22"/>
        </w:rPr>
        <w:lastRenderedPageBreak/>
        <w:drawing>
          <wp:inline distT="0" distB="0" distL="114300" distR="114300">
            <wp:extent cx="6198235" cy="5353685"/>
            <wp:effectExtent l="0" t="0" r="12065" b="1841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22"/>
                    <a:stretch>
                      <a:fillRect/>
                    </a:stretch>
                  </pic:blipFill>
                  <pic:spPr>
                    <a:xfrm>
                      <a:off x="0" y="0"/>
                      <a:ext cx="6198235" cy="5353685"/>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highlight w:val="yellow"/>
        </w:rPr>
      </w:pPr>
      <w:r>
        <w:rPr>
          <w:rFonts w:eastAsia="仿宋"/>
          <w:b/>
          <w:bCs/>
          <w:sz w:val="28"/>
          <w:szCs w:val="28"/>
        </w:rPr>
        <w:t>图</w:t>
      </w:r>
      <w:r>
        <w:rPr>
          <w:rFonts w:eastAsia="仿宋"/>
          <w:b/>
          <w:bCs/>
          <w:sz w:val="28"/>
          <w:szCs w:val="28"/>
        </w:rPr>
        <w:t xml:space="preserve"> </w:t>
      </w:r>
      <w:r>
        <w:rPr>
          <w:rFonts w:eastAsia="仿宋"/>
          <w:b/>
          <w:bCs/>
          <w:sz w:val="28"/>
          <w:szCs w:val="28"/>
        </w:rPr>
        <w:fldChar w:fldCharType="begin"/>
      </w:r>
      <w:r>
        <w:rPr>
          <w:rFonts w:eastAsia="仿宋"/>
          <w:b/>
          <w:bCs/>
          <w:sz w:val="28"/>
          <w:szCs w:val="28"/>
        </w:rPr>
        <w:instrText xml:space="preserve"> SEQ </w:instrText>
      </w:r>
      <w:r>
        <w:rPr>
          <w:rFonts w:eastAsia="仿宋"/>
          <w:b/>
          <w:bCs/>
          <w:sz w:val="28"/>
          <w:szCs w:val="28"/>
        </w:rPr>
        <w:instrText>图</w:instrText>
      </w:r>
      <w:r>
        <w:rPr>
          <w:rFonts w:eastAsia="仿宋"/>
          <w:b/>
          <w:bCs/>
          <w:sz w:val="28"/>
          <w:szCs w:val="28"/>
        </w:rPr>
        <w:instrText xml:space="preserve"> \* ARABIC </w:instrText>
      </w:r>
      <w:r>
        <w:rPr>
          <w:rFonts w:eastAsia="仿宋"/>
          <w:b/>
          <w:bCs/>
          <w:sz w:val="28"/>
          <w:szCs w:val="28"/>
        </w:rPr>
        <w:fldChar w:fldCharType="separate"/>
      </w:r>
      <w:r>
        <w:rPr>
          <w:rFonts w:eastAsia="仿宋"/>
          <w:b/>
          <w:bCs/>
          <w:sz w:val="28"/>
          <w:szCs w:val="28"/>
        </w:rPr>
        <w:t>1</w:t>
      </w:r>
      <w:r>
        <w:rPr>
          <w:rFonts w:eastAsia="仿宋"/>
          <w:b/>
          <w:bCs/>
          <w:sz w:val="28"/>
          <w:szCs w:val="28"/>
        </w:rPr>
        <w:fldChar w:fldCharType="end"/>
      </w:r>
      <w:r>
        <w:rPr>
          <w:rFonts w:eastAsia="仿宋"/>
          <w:b/>
          <w:bCs/>
          <w:sz w:val="28"/>
          <w:szCs w:val="28"/>
        </w:rPr>
        <w:t xml:space="preserve"> </w:t>
      </w:r>
      <w:r>
        <w:rPr>
          <w:rFonts w:eastAsia="仿宋"/>
          <w:b/>
          <w:bCs/>
          <w:sz w:val="28"/>
          <w:szCs w:val="28"/>
        </w:rPr>
        <w:t>技术路线图</w:t>
      </w:r>
    </w:p>
    <w:p w:rsidR="00C17FAA" w:rsidRDefault="00541570">
      <w:pPr>
        <w:spacing w:line="240" w:lineRule="auto"/>
        <w:ind w:firstLineChars="0" w:firstLine="0"/>
        <w:rPr>
          <w:rFonts w:eastAsia="仿宋"/>
          <w:sz w:val="32"/>
          <w:szCs w:val="32"/>
        </w:rPr>
      </w:pPr>
      <w:r>
        <w:rPr>
          <w:rFonts w:eastAsia="仿宋"/>
          <w:sz w:val="32"/>
          <w:szCs w:val="32"/>
        </w:rPr>
        <w:t>四、技术创新</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创新内容</w:t>
      </w:r>
      <w:r>
        <w:rPr>
          <w:rFonts w:eastAsia="仿宋"/>
          <w:sz w:val="32"/>
          <w:szCs w:val="32"/>
        </w:rPr>
        <w:t>1</w:t>
      </w:r>
    </w:p>
    <w:p w:rsidR="00C17FAA" w:rsidRDefault="00541570">
      <w:pPr>
        <w:spacing w:line="240" w:lineRule="auto"/>
        <w:ind w:firstLine="640"/>
        <w:rPr>
          <w:rFonts w:eastAsia="仿宋"/>
          <w:sz w:val="32"/>
          <w:szCs w:val="32"/>
        </w:rPr>
      </w:pPr>
      <w:r>
        <w:rPr>
          <w:rFonts w:eastAsia="仿宋"/>
          <w:sz w:val="32"/>
          <w:szCs w:val="32"/>
        </w:rPr>
        <w:t>形成了针对城市调蓄性水库面源污染控制和水质改善的成套技术体系。提出了</w:t>
      </w:r>
      <w:r>
        <w:rPr>
          <w:rFonts w:eastAsia="仿宋"/>
          <w:sz w:val="32"/>
          <w:szCs w:val="32"/>
        </w:rPr>
        <w:t>“</w:t>
      </w:r>
      <w:r>
        <w:rPr>
          <w:rFonts w:eastAsia="仿宋"/>
          <w:sz w:val="32"/>
          <w:szCs w:val="32"/>
        </w:rPr>
        <w:t>源头减量、过程控制、末端净化</w:t>
      </w:r>
      <w:r>
        <w:rPr>
          <w:rFonts w:eastAsia="仿宋"/>
          <w:sz w:val="32"/>
          <w:szCs w:val="32"/>
        </w:rPr>
        <w:t>”</w:t>
      </w:r>
      <w:r>
        <w:rPr>
          <w:rFonts w:eastAsia="仿宋"/>
          <w:sz w:val="32"/>
          <w:szCs w:val="32"/>
        </w:rPr>
        <w:t>的面源污染全过程控制思路。设计三个方面共计</w:t>
      </w:r>
      <w:r>
        <w:rPr>
          <w:rFonts w:eastAsia="仿宋"/>
          <w:sz w:val="32"/>
          <w:szCs w:val="32"/>
        </w:rPr>
        <w:t>3</w:t>
      </w:r>
      <w:r>
        <w:rPr>
          <w:rFonts w:eastAsia="仿宋"/>
          <w:sz w:val="32"/>
          <w:szCs w:val="32"/>
        </w:rPr>
        <w:t>项核心技术。对指导从污染源控制到水体修复及水质保障的环境综合保障治理整体解决方案的制订和实施具有重要意义。</w:t>
      </w:r>
    </w:p>
    <w:p w:rsidR="00C17FAA" w:rsidRDefault="00541570">
      <w:pPr>
        <w:spacing w:line="240" w:lineRule="auto"/>
        <w:ind w:firstLine="640"/>
        <w:rPr>
          <w:rFonts w:eastAsia="仿宋"/>
          <w:sz w:val="32"/>
          <w:szCs w:val="32"/>
        </w:rPr>
      </w:pPr>
      <w:r>
        <w:rPr>
          <w:rFonts w:eastAsia="仿宋" w:hint="eastAsia"/>
          <w:sz w:val="32"/>
          <w:szCs w:val="32"/>
        </w:rPr>
        <w:lastRenderedPageBreak/>
        <w:t>（二）</w:t>
      </w:r>
      <w:r>
        <w:rPr>
          <w:rFonts w:eastAsia="仿宋"/>
          <w:sz w:val="32"/>
          <w:szCs w:val="32"/>
        </w:rPr>
        <w:t>创新内容</w:t>
      </w:r>
      <w:r>
        <w:rPr>
          <w:rFonts w:eastAsia="仿宋"/>
          <w:sz w:val="32"/>
          <w:szCs w:val="32"/>
        </w:rPr>
        <w:t>2</w:t>
      </w:r>
    </w:p>
    <w:p w:rsidR="00C17FAA" w:rsidRDefault="00541570">
      <w:pPr>
        <w:spacing w:line="240" w:lineRule="auto"/>
        <w:ind w:firstLine="640"/>
        <w:rPr>
          <w:rFonts w:eastAsia="仿宋"/>
          <w:sz w:val="32"/>
          <w:szCs w:val="32"/>
        </w:rPr>
      </w:pPr>
      <w:r>
        <w:rPr>
          <w:rFonts w:eastAsia="仿宋"/>
          <w:sz w:val="32"/>
          <w:szCs w:val="32"/>
        </w:rPr>
        <w:t>针对雨水收集、氮磷快速去除的难题，开发了初期雨水快速收集过滤、高效除氨氮的人工合成沸石和除磷复合材料的综合工艺，解决了初期雨水量大势急、污染负荷高、悬浮物多等难题。该项工艺适用范围广、占地面积小、成本低。</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创新成果</w:t>
      </w:r>
      <w:r>
        <w:rPr>
          <w:rFonts w:eastAsia="仿宋"/>
          <w:sz w:val="32"/>
          <w:szCs w:val="32"/>
        </w:rPr>
        <w:t>3</w:t>
      </w:r>
    </w:p>
    <w:p w:rsidR="00C17FAA" w:rsidRDefault="00541570">
      <w:pPr>
        <w:spacing w:line="240" w:lineRule="auto"/>
        <w:ind w:firstLine="640"/>
        <w:rPr>
          <w:rFonts w:eastAsia="仿宋"/>
          <w:sz w:val="32"/>
          <w:szCs w:val="32"/>
        </w:rPr>
      </w:pPr>
      <w:r>
        <w:rPr>
          <w:rFonts w:eastAsia="仿宋"/>
          <w:sz w:val="32"/>
          <w:szCs w:val="32"/>
        </w:rPr>
        <w:t>针对雨水径流，分散式污染等，</w:t>
      </w:r>
      <w:bookmarkStart w:id="6" w:name="_Hlk41903151"/>
      <w:r>
        <w:rPr>
          <w:rFonts w:eastAsia="仿宋"/>
          <w:sz w:val="32"/>
          <w:szCs w:val="32"/>
        </w:rPr>
        <w:t>开发渗滤式堤岸、功能性边坡等污染控制技术，包括功能性滤料开发、砾石过滤渠设计渗滤式堤岸设计、中空生态砖护岸</w:t>
      </w:r>
      <w:bookmarkEnd w:id="6"/>
      <w:r>
        <w:rPr>
          <w:rFonts w:eastAsia="仿宋"/>
          <w:sz w:val="32"/>
          <w:szCs w:val="32"/>
        </w:rPr>
        <w:t>和防冲刷技术，实现初期雨水冲刷带来的垃圾进入，阻隔了污染物的进入，提高了堤岸的稳定性。</w:t>
      </w:r>
    </w:p>
    <w:p w:rsidR="00C17FAA" w:rsidRDefault="00541570">
      <w:pPr>
        <w:spacing w:line="240" w:lineRule="auto"/>
        <w:ind w:firstLineChars="0" w:firstLine="0"/>
        <w:rPr>
          <w:rFonts w:eastAsia="仿宋"/>
          <w:sz w:val="32"/>
          <w:szCs w:val="32"/>
        </w:rPr>
      </w:pPr>
      <w:r>
        <w:rPr>
          <w:rFonts w:eastAsia="仿宋" w:hint="eastAsia"/>
          <w:sz w:val="32"/>
          <w:szCs w:val="32"/>
        </w:rPr>
        <w:t>（四）</w:t>
      </w:r>
      <w:r>
        <w:rPr>
          <w:rFonts w:eastAsia="仿宋"/>
          <w:sz w:val="32"/>
          <w:szCs w:val="32"/>
        </w:rPr>
        <w:t>创新成果</w:t>
      </w:r>
      <w:r>
        <w:rPr>
          <w:rFonts w:eastAsia="仿宋"/>
          <w:sz w:val="32"/>
          <w:szCs w:val="32"/>
        </w:rPr>
        <w:t>4</w:t>
      </w:r>
    </w:p>
    <w:p w:rsidR="00C17FAA" w:rsidRDefault="00541570">
      <w:pPr>
        <w:spacing w:line="240" w:lineRule="auto"/>
        <w:ind w:firstLine="640"/>
        <w:rPr>
          <w:rFonts w:eastAsia="仿宋"/>
          <w:sz w:val="32"/>
          <w:szCs w:val="32"/>
        </w:rPr>
      </w:pPr>
      <w:r>
        <w:rPr>
          <w:rFonts w:eastAsia="仿宋"/>
          <w:sz w:val="32"/>
          <w:szCs w:val="32"/>
        </w:rPr>
        <w:t>通过引种驯化筛选出一批防涝抗旱水陆两生植株，结合自然生物群落发展演替规律，在消落带上建设湿地生态系统，逐渐形成集污染阻隔、削减流量、兼顾景观的功能性生态屏障，再结合增殖放流等方式，形成适合城市调蓄型水体的水陆多元生态系统。该项成果提升景观、改善水质、提高生物多样性、实现水质长效保持。</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该项成套技术研发了</w:t>
      </w:r>
      <w:r>
        <w:rPr>
          <w:rFonts w:eastAsia="仿宋"/>
          <w:sz w:val="32"/>
          <w:szCs w:val="32"/>
        </w:rPr>
        <w:t>“</w:t>
      </w:r>
      <w:r>
        <w:rPr>
          <w:rFonts w:eastAsia="仿宋"/>
          <w:sz w:val="32"/>
          <w:szCs w:val="32"/>
        </w:rPr>
        <w:t>高效除氨氮的人工合成沸石和除磷复合材料快速收集过滤初期雨水</w:t>
      </w:r>
      <w:r>
        <w:rPr>
          <w:rFonts w:eastAsia="仿宋"/>
          <w:sz w:val="32"/>
          <w:szCs w:val="32"/>
        </w:rPr>
        <w:t>”</w:t>
      </w:r>
      <w:r>
        <w:rPr>
          <w:rFonts w:eastAsia="仿宋"/>
          <w:sz w:val="32"/>
          <w:szCs w:val="32"/>
        </w:rPr>
        <w:t>、</w:t>
      </w:r>
      <w:r>
        <w:rPr>
          <w:rFonts w:eastAsia="仿宋"/>
          <w:sz w:val="32"/>
          <w:szCs w:val="32"/>
        </w:rPr>
        <w:t>“</w:t>
      </w:r>
      <w:r>
        <w:rPr>
          <w:rFonts w:eastAsia="仿宋"/>
          <w:sz w:val="32"/>
          <w:szCs w:val="32"/>
        </w:rPr>
        <w:t>开发渗滤式堤岸以及功能性边坡</w:t>
      </w:r>
      <w:r>
        <w:rPr>
          <w:rFonts w:eastAsia="仿宋"/>
          <w:sz w:val="32"/>
          <w:szCs w:val="32"/>
        </w:rPr>
        <w:t>”</w:t>
      </w:r>
      <w:r>
        <w:rPr>
          <w:rFonts w:eastAsia="仿宋"/>
          <w:sz w:val="32"/>
          <w:szCs w:val="32"/>
        </w:rPr>
        <w:t>、</w:t>
      </w:r>
      <w:r>
        <w:rPr>
          <w:rFonts w:eastAsia="仿宋"/>
          <w:sz w:val="32"/>
          <w:szCs w:val="32"/>
        </w:rPr>
        <w:t>“</w:t>
      </w:r>
      <w:r>
        <w:rPr>
          <w:rFonts w:eastAsia="仿宋"/>
          <w:sz w:val="32"/>
          <w:szCs w:val="32"/>
        </w:rPr>
        <w:t>引种驯化培育防涝抗旱水陆两生植株</w:t>
      </w:r>
      <w:r>
        <w:rPr>
          <w:rFonts w:eastAsia="仿宋"/>
          <w:sz w:val="32"/>
          <w:szCs w:val="32"/>
        </w:rPr>
        <w:t>”</w:t>
      </w:r>
      <w:r>
        <w:rPr>
          <w:rFonts w:eastAsia="仿宋"/>
          <w:sz w:val="32"/>
          <w:szCs w:val="32"/>
        </w:rPr>
        <w:t>等三项</w:t>
      </w:r>
      <w:r>
        <w:rPr>
          <w:rFonts w:eastAsia="仿宋"/>
          <w:sz w:val="32"/>
          <w:szCs w:val="32"/>
        </w:rPr>
        <w:lastRenderedPageBreak/>
        <w:t>核心技术，整体上将城市水体污染控制、面源复合削减、水资源保障相结合，完善的解决了面源污染控制、雨水径流削减、生态系统恢复等问题，对城市水环境改善提供了有利支撑。</w:t>
      </w:r>
    </w:p>
    <w:p w:rsidR="00C17FAA" w:rsidRDefault="00541570">
      <w:pPr>
        <w:spacing w:line="240" w:lineRule="auto"/>
        <w:ind w:firstLine="640"/>
        <w:rPr>
          <w:rFonts w:eastAsia="仿宋"/>
          <w:sz w:val="32"/>
          <w:szCs w:val="32"/>
        </w:rPr>
      </w:pPr>
      <w:r>
        <w:rPr>
          <w:rFonts w:eastAsia="仿宋"/>
          <w:sz w:val="32"/>
          <w:szCs w:val="32"/>
        </w:rPr>
        <w:t>该项成果在大宁调蓄水库应用，水质长期保持稳定状态，并通过修复库尾的生态环境，阻隔长期进入的雨水污染问题，改善生态环境。</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面源污染控制及生态屏障技术实施后，大宁水库水质长期保持在</w:t>
      </w:r>
      <w:r>
        <w:rPr>
          <w:rFonts w:eastAsia="仿宋"/>
          <w:sz w:val="32"/>
          <w:szCs w:val="32"/>
        </w:rPr>
        <w:t>Ⅱ</w:t>
      </w:r>
      <w:r>
        <w:rPr>
          <w:rFonts w:eastAsia="仿宋"/>
          <w:sz w:val="32"/>
          <w:szCs w:val="32"/>
        </w:rPr>
        <w:t>类至</w:t>
      </w:r>
      <w:r>
        <w:rPr>
          <w:rFonts w:eastAsia="仿宋"/>
          <w:sz w:val="32"/>
          <w:szCs w:val="32"/>
        </w:rPr>
        <w:t>Ⅲ</w:t>
      </w:r>
      <w:r>
        <w:rPr>
          <w:rFonts w:eastAsia="仿宋"/>
          <w:sz w:val="32"/>
          <w:szCs w:val="32"/>
        </w:rPr>
        <w:t>类水平，</w:t>
      </w:r>
      <w:r>
        <w:rPr>
          <w:rFonts w:eastAsia="仿宋"/>
          <w:sz w:val="32"/>
          <w:szCs w:val="32"/>
        </w:rPr>
        <w:t>pH</w:t>
      </w:r>
      <w:r>
        <w:rPr>
          <w:rFonts w:eastAsia="仿宋"/>
          <w:sz w:val="32"/>
          <w:szCs w:val="32"/>
        </w:rPr>
        <w:t>、总氮、总磷、高锰酸盐指数、总有机碳以及悬浮物含量均稳定，生物多样性呈现向好趋势，根据多样性指数测算，</w:t>
      </w:r>
      <w:r>
        <w:rPr>
          <w:rFonts w:eastAsia="仿宋"/>
          <w:sz w:val="32"/>
          <w:szCs w:val="32"/>
        </w:rPr>
        <w:t>Shannon-wiener</w:t>
      </w:r>
      <w:r>
        <w:rPr>
          <w:rFonts w:eastAsia="仿宋"/>
          <w:sz w:val="32"/>
          <w:szCs w:val="32"/>
        </w:rPr>
        <w:t>多样性指数、</w:t>
      </w:r>
      <w:r>
        <w:rPr>
          <w:rFonts w:eastAsia="仿宋"/>
          <w:sz w:val="32"/>
          <w:szCs w:val="32"/>
        </w:rPr>
        <w:t>Margalef</w:t>
      </w:r>
      <w:r>
        <w:rPr>
          <w:rFonts w:eastAsia="仿宋"/>
          <w:sz w:val="32"/>
          <w:szCs w:val="32"/>
        </w:rPr>
        <w:t>丰富度指数、</w:t>
      </w:r>
      <w:r>
        <w:rPr>
          <w:rFonts w:eastAsia="仿宋"/>
          <w:sz w:val="32"/>
          <w:szCs w:val="32"/>
        </w:rPr>
        <w:t>Pielou</w:t>
      </w:r>
      <w:r>
        <w:rPr>
          <w:rFonts w:eastAsia="仿宋"/>
          <w:sz w:val="32"/>
          <w:szCs w:val="32"/>
        </w:rPr>
        <w:t>均匀度指数显示，大宁调蓄水库相比应用该项技术前物种呈现多样性发展。</w:t>
      </w:r>
    </w:p>
    <w:p w:rsidR="00C17FAA" w:rsidRDefault="00541570">
      <w:pPr>
        <w:spacing w:line="240" w:lineRule="auto"/>
        <w:ind w:leftChars="-202" w:left="-485" w:firstLineChars="66" w:firstLine="158"/>
        <w:rPr>
          <w:rFonts w:eastAsia="仿宋"/>
          <w:sz w:val="32"/>
          <w:szCs w:val="32"/>
        </w:rPr>
      </w:pPr>
      <w:r>
        <w:rPr>
          <w:rFonts w:eastAsia="仿宋"/>
          <w:noProof/>
        </w:rPr>
        <mc:AlternateContent>
          <mc:Choice Requires="wps">
            <w:drawing>
              <wp:anchor distT="0" distB="0" distL="114300" distR="114300" simplePos="0" relativeHeight="251662336" behindDoc="0" locked="0" layoutInCell="1" allowOverlap="1">
                <wp:simplePos x="0" y="0"/>
                <wp:positionH relativeFrom="column">
                  <wp:posOffset>2867025</wp:posOffset>
                </wp:positionH>
                <wp:positionV relativeFrom="paragraph">
                  <wp:posOffset>499110</wp:posOffset>
                </wp:positionV>
                <wp:extent cx="1409700" cy="279400"/>
                <wp:effectExtent l="0" t="0" r="0" b="0"/>
                <wp:wrapNone/>
                <wp:docPr id="114" name="矩形 15"/>
                <wp:cNvGraphicFramePr/>
                <a:graphic xmlns:a="http://schemas.openxmlformats.org/drawingml/2006/main">
                  <a:graphicData uri="http://schemas.microsoft.com/office/word/2010/wordprocessingShape">
                    <wps:wsp>
                      <wps:cNvSpPr/>
                      <wps:spPr>
                        <a:xfrm>
                          <a:off x="0" y="0"/>
                          <a:ext cx="1409700" cy="279097"/>
                        </a:xfrm>
                        <a:prstGeom prst="rect">
                          <a:avLst/>
                        </a:prstGeom>
                        <a:noFill/>
                        <a:ln w="12700" cap="flat" cmpd="sng" algn="ctr">
                          <a:noFill/>
                          <a:prstDash val="solid"/>
                          <a:miter lim="800000"/>
                        </a:ln>
                        <a:effectLst/>
                      </wps:spPr>
                      <wps:txbx>
                        <w:txbxContent>
                          <w:p w:rsidR="00C17FAA" w:rsidRDefault="00541570">
                            <w:pPr>
                              <w:spacing w:line="240" w:lineRule="auto"/>
                              <w:ind w:firstLineChars="0" w:firstLine="0"/>
                              <w:jc w:val="center"/>
                              <w:rPr>
                                <w:rFonts w:eastAsia="黑体"/>
                                <w:b/>
                                <w:bCs/>
                                <w:color w:val="C00000"/>
                                <w:sz w:val="20"/>
                                <w:szCs w:val="21"/>
                              </w:rPr>
                            </w:pPr>
                            <w:r>
                              <w:rPr>
                                <w:rFonts w:eastAsia="黑体"/>
                                <w:b/>
                                <w:bCs/>
                                <w:color w:val="C00000"/>
                                <w:sz w:val="20"/>
                                <w:szCs w:val="21"/>
                              </w:rPr>
                              <w:t>Ⅰ</w:t>
                            </w:r>
                            <w:r>
                              <w:rPr>
                                <w:rFonts w:eastAsia="黑体"/>
                                <w:b/>
                                <w:bCs/>
                                <w:color w:val="C00000"/>
                                <w:sz w:val="20"/>
                                <w:szCs w:val="21"/>
                              </w:rPr>
                              <w:t>类（</w:t>
                            </w:r>
                            <w:r>
                              <w:rPr>
                                <w:rFonts w:eastAsia="黑体"/>
                                <w:b/>
                                <w:bCs/>
                                <w:color w:val="C00000"/>
                                <w:sz w:val="20"/>
                                <w:szCs w:val="21"/>
                              </w:rPr>
                              <w:t>≥7.5mg/L</w:t>
                            </w:r>
                            <w:r>
                              <w:rPr>
                                <w:rFonts w:eastAsia="黑体" w:hint="eastAsia"/>
                                <w:b/>
                                <w:bCs/>
                                <w:color w:val="C00000"/>
                                <w:sz w:val="20"/>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5" o:spid="_x0000_s1026" o:spt="1" style="position:absolute;left:0pt;margin-left:225.75pt;margin-top:39.3pt;height:22pt;width:111pt;z-index:251662336;v-text-anchor:middle;mso-width-relative:page;mso-height-relative:page;" filled="f" stroked="f" coordsize="21600,21600" o:gfxdata="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x3VX9gAAAAKAQAADwAAAAAAAAAB&#10;ACAAAAAiAAAAZHJzL2Rvd25yZXYueG1sUEsBAhQAFAAAAAgAh07iQAld5WFJAgAAcAQAAA4AAAAA&#10;AAAAAQAgAAAAJwEAAGRycy9lMm9Eb2MueG1sUEsFBgAAAAAGAAYAWQEAAOIFAAAAAA==&#10;">
                <v:fill on="f" focussize="0,0"/>
                <v:stroke on="f" weight="1pt" miterlimit="8" joinstyle="miter"/>
                <v:imagedata o:title=""/>
                <o:lock v:ext="edit" aspectratio="f"/>
                <v:textbox>
                  <w:txbxContent>
                    <w:p>
                      <w:pPr>
                        <w:spacing w:line="240" w:lineRule="auto"/>
                        <w:ind w:firstLine="0" w:firstLineChars="0"/>
                        <w:jc w:val="center"/>
                        <w:rPr>
                          <w:rFonts w:eastAsia="黑体"/>
                          <w:b/>
                          <w:bCs/>
                          <w:color w:val="C00000"/>
                          <w:sz w:val="20"/>
                          <w:szCs w:val="21"/>
                        </w:rPr>
                      </w:pPr>
                      <w:r>
                        <w:rPr>
                          <w:rFonts w:eastAsia="黑体"/>
                          <w:b/>
                          <w:bCs/>
                          <w:color w:val="C00000"/>
                          <w:sz w:val="20"/>
                          <w:szCs w:val="21"/>
                        </w:rPr>
                        <w:t>Ⅰ类（≥7.5mg/L</w:t>
                      </w:r>
                      <w:r>
                        <w:rPr>
                          <w:rFonts w:hint="eastAsia" w:eastAsia="黑体"/>
                          <w:b/>
                          <w:bCs/>
                          <w:color w:val="C00000"/>
                          <w:sz w:val="20"/>
                          <w:szCs w:val="21"/>
                        </w:rPr>
                        <w:t>）</w:t>
                      </w:r>
                    </w:p>
                  </w:txbxContent>
                </v:textbox>
              </v:rect>
            </w:pict>
          </mc:Fallback>
        </mc:AlternateContent>
      </w:r>
      <w:r>
        <w:rPr>
          <w:rFonts w:eastAsia="仿宋"/>
          <w:noProof/>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832485</wp:posOffset>
                </wp:positionV>
                <wp:extent cx="2228850" cy="0"/>
                <wp:effectExtent l="0" t="9525" r="0" b="9525"/>
                <wp:wrapNone/>
                <wp:docPr id="113" name="直接连接符 13"/>
                <wp:cNvGraphicFramePr/>
                <a:graphic xmlns:a="http://schemas.openxmlformats.org/drawingml/2006/main">
                  <a:graphicData uri="http://schemas.microsoft.com/office/word/2010/wordprocessingShape">
                    <wps:wsp>
                      <wps:cNvCnPr/>
                      <wps:spPr>
                        <a:xfrm>
                          <a:off x="0" y="0"/>
                          <a:ext cx="222885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13" o:spid="_x0000_s1026" o:spt="20" style="position:absolute;left:0pt;margin-left:225pt;margin-top:65.55pt;height:0pt;width:175.5pt;z-index:251661312;mso-width-relative:page;mso-height-relative:page;" filled="f" stroked="t" coordsize="21600,21600" o:gfxdata="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xO1FvXAAAACwEAAA8AAAAAAAAAAQAg&#10;AAAAIgAAAGRycy9kb3ducmV2LnhtbFBLAQIUABQAAAAIAIdO4kBH/E3y1gEAAJgDAAAOAAAAAAAA&#10;AAEAIAAAACYBAABkcnMvZTJvRG9jLnhtbFBLBQYAAAAABgAGAFkBAABuBQAAAAA=&#10;">
                <v:fill on="f" focussize="0,0"/>
                <v:stroke weight="1.5pt" color="#000000" joinstyle="miter"/>
                <v:imagedata o:title=""/>
                <o:lock v:ext="edit" aspectratio="f"/>
              </v:line>
            </w:pict>
          </mc:Fallback>
        </mc:AlternateContent>
      </w:r>
      <w:r>
        <w:rPr>
          <w:rFonts w:eastAsia="仿宋"/>
          <w:noProof/>
          <w:sz w:val="21"/>
          <w:szCs w:val="22"/>
        </w:rPr>
        <w:drawing>
          <wp:inline distT="0" distB="0" distL="114300" distR="114300">
            <wp:extent cx="2628900" cy="2047875"/>
            <wp:effectExtent l="4445" t="4445" r="14605" b="5080"/>
            <wp:docPr id="12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eastAsia="仿宋"/>
          <w:sz w:val="32"/>
          <w:szCs w:val="32"/>
        </w:rPr>
        <w:t xml:space="preserve"> </w:t>
      </w:r>
      <w:r>
        <w:rPr>
          <w:rFonts w:eastAsia="仿宋"/>
          <w:noProof/>
          <w:sz w:val="21"/>
          <w:szCs w:val="22"/>
        </w:rPr>
        <w:drawing>
          <wp:inline distT="0" distB="0" distL="0" distR="0">
            <wp:extent cx="2711450" cy="2049780"/>
            <wp:effectExtent l="0" t="0" r="0" b="0"/>
            <wp:docPr id="173"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7FAA" w:rsidRDefault="00541570">
      <w:pPr>
        <w:spacing w:line="240" w:lineRule="auto"/>
        <w:ind w:leftChars="-202" w:left="-485" w:firstLineChars="66" w:firstLine="158"/>
        <w:rPr>
          <w:rFonts w:eastAsia="仿宋"/>
          <w:sz w:val="32"/>
          <w:szCs w:val="32"/>
        </w:rPr>
      </w:pPr>
      <w:r>
        <w:rPr>
          <w:rFonts w:eastAsia="仿宋"/>
          <w:noProof/>
        </w:rPr>
        <w:lastRenderedPageBreak/>
        <mc:AlternateContent>
          <mc:Choice Requires="wps">
            <w:drawing>
              <wp:anchor distT="0" distB="0" distL="114300" distR="114300" simplePos="0" relativeHeight="251663360" behindDoc="0" locked="0" layoutInCell="1" allowOverlap="1">
                <wp:simplePos x="0" y="0"/>
                <wp:positionH relativeFrom="column">
                  <wp:posOffset>2933700</wp:posOffset>
                </wp:positionH>
                <wp:positionV relativeFrom="paragraph">
                  <wp:posOffset>1053465</wp:posOffset>
                </wp:positionV>
                <wp:extent cx="2152650" cy="0"/>
                <wp:effectExtent l="0" t="9525" r="0" b="9525"/>
                <wp:wrapNone/>
                <wp:docPr id="115" name="直接连接符 16"/>
                <wp:cNvGraphicFramePr/>
                <a:graphic xmlns:a="http://schemas.openxmlformats.org/drawingml/2006/main">
                  <a:graphicData uri="http://schemas.microsoft.com/office/word/2010/wordprocessingShape">
                    <wps:wsp>
                      <wps:cNvCnPr/>
                      <wps:spPr>
                        <a:xfrm>
                          <a:off x="0" y="0"/>
                          <a:ext cx="215265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16" o:spid="_x0000_s1026" o:spt="20" style="position:absolute;left:0pt;margin-left:231pt;margin-top:82.95pt;height:0pt;width:169.5pt;z-index:251663360;mso-width-relative:page;mso-height-relative:page;" filled="f" stroked="t" coordsize="21600,21600" o:gfxdata="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m9RLdgAAAALAQAADwAAAAAAAAAB&#10;ACAAAAAiAAAAZHJzL2Rvd25yZXYueG1sUEsBAhQAFAAAAAgAh07iQDNTbEHXAQAAmAMAAA4AAAAA&#10;AAAAAQAgAAAAJwEAAGRycy9lMm9Eb2MueG1sUEsFBgAAAAAGAAYAWQEAAHAFAAAAAA==&#10;">
                <v:fill on="f" focussize="0,0"/>
                <v:stroke weight="1.5pt" color="#000000" joinstyle="miter"/>
                <v:imagedata o:title=""/>
                <o:lock v:ext="edit" aspectratio="f"/>
              </v:line>
            </w:pict>
          </mc:Fallback>
        </mc:AlternateContent>
      </w:r>
      <w:r>
        <w:rPr>
          <w:rFonts w:eastAsia="仿宋"/>
          <w:noProof/>
          <w:sz w:val="21"/>
          <w:szCs w:val="22"/>
        </w:rPr>
        <w:drawing>
          <wp:inline distT="0" distB="0" distL="0" distR="0">
            <wp:extent cx="2632710" cy="1955165"/>
            <wp:effectExtent l="0" t="0" r="0" b="0"/>
            <wp:docPr id="172"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eastAsia="仿宋"/>
          <w:sz w:val="32"/>
          <w:szCs w:val="32"/>
        </w:rPr>
        <w:t xml:space="preserve"> </w:t>
      </w:r>
      <w:r>
        <w:rPr>
          <w:rFonts w:eastAsia="仿宋"/>
          <w:noProof/>
          <w:sz w:val="21"/>
          <w:szCs w:val="22"/>
        </w:rPr>
        <w:drawing>
          <wp:inline distT="0" distB="0" distL="0" distR="0">
            <wp:extent cx="2632710" cy="1955165"/>
            <wp:effectExtent l="0" t="0" r="0" b="0"/>
            <wp:docPr id="171"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7FAA" w:rsidRDefault="00541570">
      <w:pPr>
        <w:spacing w:line="240" w:lineRule="auto"/>
        <w:ind w:leftChars="-202" w:left="-485" w:firstLineChars="66" w:firstLine="158"/>
        <w:rPr>
          <w:rFonts w:eastAsia="仿宋"/>
          <w:sz w:val="32"/>
          <w:szCs w:val="32"/>
        </w:rPr>
      </w:pPr>
      <w:r>
        <w:rPr>
          <w:rFonts w:eastAsia="仿宋"/>
          <w:noProof/>
        </w:rPr>
        <mc:AlternateContent>
          <mc:Choice Requires="wps">
            <w:drawing>
              <wp:anchor distT="0" distB="0" distL="114300" distR="114300" simplePos="0" relativeHeight="251665408" behindDoc="0" locked="0" layoutInCell="1" allowOverlap="1">
                <wp:simplePos x="0" y="0"/>
                <wp:positionH relativeFrom="column">
                  <wp:posOffset>2981325</wp:posOffset>
                </wp:positionH>
                <wp:positionV relativeFrom="paragraph">
                  <wp:posOffset>1162050</wp:posOffset>
                </wp:positionV>
                <wp:extent cx="2057400" cy="0"/>
                <wp:effectExtent l="0" t="9525" r="0" b="9525"/>
                <wp:wrapNone/>
                <wp:docPr id="117" name="直接连接符 18"/>
                <wp:cNvGraphicFramePr/>
                <a:graphic xmlns:a="http://schemas.openxmlformats.org/drawingml/2006/main">
                  <a:graphicData uri="http://schemas.microsoft.com/office/word/2010/wordprocessingShape">
                    <wps:wsp>
                      <wps:cNvCnPr/>
                      <wps:spPr>
                        <a:xfrm>
                          <a:off x="0" y="0"/>
                          <a:ext cx="205740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18" o:spid="_x0000_s1026" o:spt="20" style="position:absolute;left:0pt;margin-left:234.75pt;margin-top:91.5pt;height:0pt;width:162pt;z-index:251665408;mso-width-relative:page;mso-height-relative:page;" filled="f" stroked="t" coordsize="21600,21600" o:gfxdata="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ZIogdgAAAALAQAADwAAAAAAAAAB&#10;ACAAAAAiAAAAZHJzL2Rvd25yZXYueG1sUEsBAhQAFAAAAAgAh07iQLX6vE7XAQAAmAMAAA4AAAAA&#10;AAAAAQAgAAAAJwEAAGRycy9lMm9Eb2MueG1sUEsFBgAAAAAGAAYAWQEAAHAFAAAAAA==&#10;">
                <v:fill on="f" focussize="0,0"/>
                <v:stroke weight="1.5pt" color="#000000" joinstyle="miter"/>
                <v:imagedata o:title=""/>
                <o:lock v:ext="edit" aspectratio="f"/>
              </v:line>
            </w:pict>
          </mc:Fallback>
        </mc:AlternateContent>
      </w:r>
      <w:r>
        <w:rPr>
          <w:rFonts w:eastAsia="仿宋"/>
          <w:noProof/>
        </w:rPr>
        <mc:AlternateContent>
          <mc:Choice Requires="wps">
            <w:drawing>
              <wp:anchor distT="0" distB="0" distL="114300" distR="114300" simplePos="0" relativeHeight="251664384" behindDoc="0" locked="0" layoutInCell="1" allowOverlap="1">
                <wp:simplePos x="0" y="0"/>
                <wp:positionH relativeFrom="column">
                  <wp:posOffset>200025</wp:posOffset>
                </wp:positionH>
                <wp:positionV relativeFrom="paragraph">
                  <wp:posOffset>1323975</wp:posOffset>
                </wp:positionV>
                <wp:extent cx="2200275" cy="0"/>
                <wp:effectExtent l="0" t="9525" r="9525" b="9525"/>
                <wp:wrapNone/>
                <wp:docPr id="116" name="直接连接符 17"/>
                <wp:cNvGraphicFramePr/>
                <a:graphic xmlns:a="http://schemas.openxmlformats.org/drawingml/2006/main">
                  <a:graphicData uri="http://schemas.microsoft.com/office/word/2010/wordprocessingShape">
                    <wps:wsp>
                      <wps:cNvCnPr/>
                      <wps:spPr>
                        <a:xfrm>
                          <a:off x="0" y="0"/>
                          <a:ext cx="2200275"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17" o:spid="_x0000_s1026" o:spt="20" style="position:absolute;left:0pt;margin-left:15.75pt;margin-top:104.25pt;height:0pt;width:173.25pt;z-index:251664384;mso-width-relative:page;mso-height-relative:page;" filled="f" stroked="t" coordsize="21600,21600" o:gfxdata="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TpPJbYAAAACgEAAA8AAAAAAAAA&#10;AQAgAAAAIgAAAGRycy9kb3ducmV2LnhtbFBLAQIUABQAAAAIAIdO4kBZ244Y2AEAAJgDAAAOAAAA&#10;AAAAAAEAIAAAACcBAABkcnMvZTJvRG9jLnhtbFBLBQYAAAAABgAGAFkBAABxBQAAAAA=&#10;">
                <v:fill on="f" focussize="0,0"/>
                <v:stroke weight="1.5pt" color="#000000" joinstyle="miter"/>
                <v:imagedata o:title=""/>
                <o:lock v:ext="edit" aspectratio="f"/>
              </v:line>
            </w:pict>
          </mc:Fallback>
        </mc:AlternateContent>
      </w:r>
      <w:r>
        <w:rPr>
          <w:rFonts w:eastAsia="仿宋"/>
          <w:noProof/>
          <w:sz w:val="21"/>
          <w:szCs w:val="22"/>
        </w:rPr>
        <w:drawing>
          <wp:inline distT="0" distB="0" distL="0" distR="0">
            <wp:extent cx="2711450" cy="2128520"/>
            <wp:effectExtent l="0" t="0" r="0" b="0"/>
            <wp:docPr id="170" name="对象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eastAsia="仿宋"/>
          <w:sz w:val="32"/>
          <w:szCs w:val="32"/>
        </w:rPr>
        <w:t xml:space="preserve"> </w:t>
      </w:r>
      <w:r>
        <w:rPr>
          <w:rFonts w:eastAsia="仿宋"/>
          <w:noProof/>
          <w:sz w:val="21"/>
          <w:szCs w:val="22"/>
        </w:rPr>
        <w:drawing>
          <wp:inline distT="0" distB="0" distL="0" distR="0">
            <wp:extent cx="2553970" cy="2128520"/>
            <wp:effectExtent l="0" t="0" r="0" b="0"/>
            <wp:docPr id="169" name="对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7FAA" w:rsidRDefault="00541570">
      <w:pPr>
        <w:spacing w:line="240" w:lineRule="auto"/>
        <w:ind w:leftChars="-202" w:left="-485" w:firstLineChars="66" w:firstLine="139"/>
        <w:rPr>
          <w:rFonts w:eastAsia="仿宋"/>
          <w:sz w:val="32"/>
          <w:szCs w:val="32"/>
        </w:rPr>
      </w:pPr>
      <w:r>
        <w:rPr>
          <w:rFonts w:eastAsia="仿宋"/>
          <w:noProof/>
          <w:sz w:val="21"/>
          <w:szCs w:val="22"/>
        </w:rPr>
        <w:drawing>
          <wp:inline distT="0" distB="0" distL="0" distR="0">
            <wp:extent cx="2711450" cy="1844675"/>
            <wp:effectExtent l="0" t="0" r="0" b="0"/>
            <wp:docPr id="168" name="对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eastAsia="仿宋"/>
          <w:sz w:val="32"/>
          <w:szCs w:val="32"/>
        </w:rPr>
        <w:t xml:space="preserve"> </w:t>
      </w:r>
      <w:r>
        <w:rPr>
          <w:rFonts w:eastAsia="仿宋"/>
          <w:noProof/>
          <w:sz w:val="21"/>
          <w:szCs w:val="22"/>
        </w:rPr>
        <w:drawing>
          <wp:inline distT="0" distB="0" distL="0" distR="0">
            <wp:extent cx="2564765" cy="1840865"/>
            <wp:effectExtent l="0" t="0" r="0" b="0"/>
            <wp:docPr id="167" name="对象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在雨水削减方面，该技术效果较为显著，雨水流经生态屏障区后，通过生物和非生物共同作用，以及土壤和植物根系的吸附、过滤和截留，使得悬浮物大幅度降低，氮、磷、氨氮指标的削减量较大，该项技术对雨污有较好的截流净化效果，以</w:t>
      </w:r>
      <w:r>
        <w:rPr>
          <w:rFonts w:eastAsia="仿宋"/>
          <w:sz w:val="32"/>
          <w:szCs w:val="32"/>
        </w:rPr>
        <w:t>7</w:t>
      </w:r>
      <w:r>
        <w:rPr>
          <w:rFonts w:eastAsia="仿宋"/>
          <w:sz w:val="32"/>
          <w:szCs w:val="32"/>
        </w:rPr>
        <w:t>月汛期降水为例，对雨水及入库水进行取样检测，检测指标为总氮、总磷、氨氮、悬浮物，检测情况如下：</w:t>
      </w:r>
    </w:p>
    <w:p w:rsidR="00C17FAA" w:rsidRDefault="00541570">
      <w:pPr>
        <w:spacing w:line="240" w:lineRule="auto"/>
        <w:ind w:leftChars="-202" w:left="-61" w:hangingChars="202" w:hanging="424"/>
        <w:rPr>
          <w:rFonts w:eastAsia="仿宋"/>
          <w:sz w:val="32"/>
          <w:szCs w:val="32"/>
        </w:rPr>
      </w:pPr>
      <w:r>
        <w:rPr>
          <w:rFonts w:eastAsia="仿宋"/>
          <w:noProof/>
          <w:sz w:val="21"/>
          <w:szCs w:val="22"/>
        </w:rPr>
        <w:lastRenderedPageBreak/>
        <w:drawing>
          <wp:inline distT="0" distB="0" distL="114300" distR="114300">
            <wp:extent cx="5795010" cy="4248150"/>
            <wp:effectExtent l="0" t="0" r="15240" b="0"/>
            <wp:docPr id="1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
                    <pic:cNvPicPr>
                      <a:picLocks noChangeAspect="1"/>
                    </pic:cNvPicPr>
                  </pic:nvPicPr>
                  <pic:blipFill>
                    <a:blip r:embed="rId31"/>
                    <a:stretch>
                      <a:fillRect/>
                    </a:stretch>
                  </pic:blipFill>
                  <pic:spPr>
                    <a:xfrm>
                      <a:off x="0" y="0"/>
                      <a:ext cx="5795010" cy="4248150"/>
                    </a:xfrm>
                    <a:prstGeom prst="rect">
                      <a:avLst/>
                    </a:prstGeom>
                    <a:noFill/>
                    <a:ln>
                      <a:noFill/>
                    </a:ln>
                  </pic:spPr>
                </pic:pic>
              </a:graphicData>
            </a:graphic>
          </wp:inline>
        </w:drawing>
      </w:r>
    </w:p>
    <w:p w:rsidR="00C17FAA" w:rsidRDefault="00541570">
      <w:pPr>
        <w:spacing w:line="240" w:lineRule="auto"/>
        <w:ind w:firstLine="640"/>
        <w:rPr>
          <w:rFonts w:eastAsia="仿宋"/>
          <w:sz w:val="32"/>
          <w:szCs w:val="32"/>
        </w:rPr>
      </w:pPr>
      <w:r>
        <w:rPr>
          <w:rFonts w:eastAsia="仿宋"/>
          <w:sz w:val="32"/>
          <w:szCs w:val="32"/>
        </w:rPr>
        <w:t>降雨期间，雨水混合地表冲刷物流经生态屏障区，由于截留作用，缓缓进入库区，检测结果表明，雨水的污染物含量较高，但流经生态屏障区进入库区后，入库水的污染物含量较低，对库体水质进行检测，发现其未对库区水质产生扰动，表明该技术对于雨水径流，拥有较好的截留净化作用。</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大型城市调蓄型水库面源污染控制及生态屏障构建技术在库岸带构建出层落有致的绿色景观，连接着植被带和水体两部分，丰富的空间格局和物种造就了优美的库岸景观，呈现绿色的过渡带，搭配波光粼粼的水库，带来良好的视觉效果。同时为动植物提供丰富多样的生境和栖息地，为周边的鸟类、爬行类动物以及水体中的鱼类、螺类、河蚌等</w:t>
      </w:r>
      <w:r>
        <w:rPr>
          <w:rFonts w:eastAsia="仿宋"/>
          <w:sz w:val="32"/>
          <w:szCs w:val="32"/>
        </w:rPr>
        <w:lastRenderedPageBreak/>
        <w:t>提供生存环境，物种呈现多样性，食物链及营养级的扩大使得生态系统更加复杂，同时更加稳固。</w:t>
      </w:r>
    </w:p>
    <w:p w:rsidR="00C17FAA" w:rsidRDefault="00541570">
      <w:pPr>
        <w:spacing w:line="240" w:lineRule="auto"/>
        <w:ind w:firstLine="640"/>
        <w:rPr>
          <w:rFonts w:eastAsia="仿宋"/>
          <w:sz w:val="32"/>
          <w:szCs w:val="32"/>
        </w:rPr>
      </w:pPr>
      <w:r>
        <w:rPr>
          <w:rFonts w:eastAsia="仿宋"/>
          <w:sz w:val="32"/>
          <w:szCs w:val="32"/>
        </w:rPr>
        <w:t>随着水库运行，构建的消落带生态系统逐渐稳固，后期对于栽种的植株进行收割，植株吸收水体中的氮、磷等营养物质转化成自身的组织，通过收割的形式间接去除水体中的氮、磷、有机碎屑等污染物质，同时，收割也有助于植株的生长以及景观的维护。</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2019</w:t>
      </w:r>
      <w:r>
        <w:rPr>
          <w:rFonts w:eastAsia="仿宋"/>
          <w:sz w:val="32"/>
          <w:szCs w:val="32"/>
        </w:rPr>
        <w:t>年</w:t>
      </w:r>
      <w:r>
        <w:rPr>
          <w:rFonts w:eastAsia="仿宋"/>
          <w:sz w:val="32"/>
          <w:szCs w:val="32"/>
        </w:rPr>
        <w:t>4</w:t>
      </w:r>
      <w:r>
        <w:rPr>
          <w:rFonts w:eastAsia="仿宋"/>
          <w:sz w:val="32"/>
          <w:szCs w:val="32"/>
        </w:rPr>
        <w:t>月至</w:t>
      </w:r>
      <w:r>
        <w:rPr>
          <w:rFonts w:eastAsia="仿宋"/>
          <w:sz w:val="32"/>
          <w:szCs w:val="32"/>
        </w:rPr>
        <w:t>12</w:t>
      </w:r>
      <w:r>
        <w:rPr>
          <w:rFonts w:eastAsia="仿宋"/>
          <w:sz w:val="32"/>
          <w:szCs w:val="32"/>
        </w:rPr>
        <w:t>月在大宁调蓄水库进行边坡生态构建技术，取得了较好的成效。</w:t>
      </w:r>
    </w:p>
    <w:p w:rsidR="00C17FAA" w:rsidRDefault="00541570">
      <w:pPr>
        <w:spacing w:line="240" w:lineRule="auto"/>
        <w:ind w:firstLine="640"/>
        <w:rPr>
          <w:rFonts w:eastAsia="仿宋"/>
          <w:sz w:val="32"/>
          <w:szCs w:val="32"/>
        </w:rPr>
      </w:pPr>
      <w:r>
        <w:rPr>
          <w:rFonts w:eastAsia="仿宋"/>
          <w:sz w:val="32"/>
          <w:szCs w:val="32"/>
        </w:rPr>
        <w:t>大宁水库是南水北调进京后的第一座调蓄水库，南水北调来水经惠南庄泵站进入北京地区，随后经</w:t>
      </w:r>
      <w:r>
        <w:rPr>
          <w:rFonts w:eastAsia="仿宋"/>
          <w:sz w:val="32"/>
          <w:szCs w:val="32"/>
        </w:rPr>
        <w:t>50</w:t>
      </w:r>
      <w:r>
        <w:rPr>
          <w:rFonts w:eastAsia="仿宋"/>
          <w:sz w:val="32"/>
          <w:szCs w:val="32"/>
        </w:rPr>
        <w:t>多公里暗函输送到大宁水库，首次形成开放水面。南水北调来水的水化学、水生生物等特征不同于北京本地水体，再经过上千公里的输水过程，亦发生显著地变化，到达北京之后，水库周围的局地气候、库底地质、岸坡构造等条件也会影响到大宁水库的水环境状况，大宁水库作为调蓄型水库，水位高低变化较为频繁，对库区边带铺设堤岸，种植驯化后的植株，形成生态屏障区。</w:t>
      </w:r>
    </w:p>
    <w:p w:rsidR="00C17FAA" w:rsidRDefault="00541570">
      <w:pPr>
        <w:spacing w:line="240" w:lineRule="auto"/>
        <w:ind w:firstLine="640"/>
        <w:rPr>
          <w:rFonts w:eastAsia="仿宋"/>
          <w:sz w:val="32"/>
          <w:szCs w:val="32"/>
        </w:rPr>
      </w:pPr>
      <w:r>
        <w:rPr>
          <w:rFonts w:eastAsia="仿宋"/>
          <w:sz w:val="32"/>
          <w:szCs w:val="32"/>
        </w:rPr>
        <w:t>第一阶段：</w:t>
      </w:r>
      <w:r>
        <w:rPr>
          <w:rFonts w:eastAsia="仿宋"/>
          <w:sz w:val="32"/>
          <w:szCs w:val="32"/>
        </w:rPr>
        <w:t>2019</w:t>
      </w:r>
      <w:r>
        <w:rPr>
          <w:rFonts w:eastAsia="仿宋"/>
          <w:sz w:val="32"/>
          <w:szCs w:val="32"/>
        </w:rPr>
        <w:t>年</w:t>
      </w:r>
      <w:r>
        <w:rPr>
          <w:rFonts w:eastAsia="仿宋"/>
          <w:sz w:val="32"/>
          <w:szCs w:val="32"/>
        </w:rPr>
        <w:t>4</w:t>
      </w:r>
      <w:r>
        <w:rPr>
          <w:rFonts w:eastAsia="仿宋"/>
          <w:sz w:val="32"/>
          <w:szCs w:val="32"/>
        </w:rPr>
        <w:t>月至</w:t>
      </w:r>
      <w:r>
        <w:rPr>
          <w:rFonts w:eastAsia="仿宋"/>
          <w:sz w:val="32"/>
          <w:szCs w:val="32"/>
        </w:rPr>
        <w:t>5</w:t>
      </w:r>
      <w:r>
        <w:rPr>
          <w:rFonts w:eastAsia="仿宋"/>
          <w:sz w:val="32"/>
          <w:szCs w:val="32"/>
        </w:rPr>
        <w:t>月，对库尾区域进行坡面平整和植物种植，通过种植水陆两栖乡土植物逐步增加水库库尾的植被覆盖度，逐步改善大宁水库库边生态环境。</w:t>
      </w:r>
    </w:p>
    <w:p w:rsidR="00C17FAA" w:rsidRDefault="00541570">
      <w:pPr>
        <w:spacing w:line="240" w:lineRule="auto"/>
        <w:ind w:firstLine="640"/>
        <w:rPr>
          <w:rFonts w:eastAsia="仿宋"/>
          <w:sz w:val="32"/>
          <w:szCs w:val="32"/>
        </w:rPr>
      </w:pPr>
      <w:r>
        <w:rPr>
          <w:rFonts w:eastAsia="仿宋"/>
          <w:sz w:val="32"/>
          <w:szCs w:val="32"/>
        </w:rPr>
        <w:lastRenderedPageBreak/>
        <w:t>第二阶段：对边坡生态带进行养护，使植株尽快适应环境并快速生长，对未成活的植株进行拔除，补种，完成生态系统的搭建。</w:t>
      </w:r>
    </w:p>
    <w:p w:rsidR="00C17FAA" w:rsidRDefault="00541570">
      <w:pPr>
        <w:spacing w:line="240" w:lineRule="auto"/>
        <w:ind w:firstLine="640"/>
        <w:rPr>
          <w:rFonts w:eastAsia="仿宋"/>
          <w:sz w:val="32"/>
          <w:szCs w:val="32"/>
        </w:rPr>
      </w:pPr>
      <w:r>
        <w:rPr>
          <w:rFonts w:eastAsia="仿宋"/>
          <w:sz w:val="32"/>
          <w:szCs w:val="32"/>
        </w:rPr>
        <w:t>第三阶段：同步监测库区以及边坡生态带的水质以及浮游生物情况，同时，对生态带的植株进行后期的收割、修剪。</w:t>
      </w:r>
    </w:p>
    <w:p w:rsidR="00C17FAA" w:rsidRDefault="00541570">
      <w:pPr>
        <w:spacing w:line="240" w:lineRule="auto"/>
        <w:ind w:firstLine="640"/>
        <w:rPr>
          <w:rFonts w:eastAsia="仿宋"/>
          <w:sz w:val="32"/>
          <w:szCs w:val="32"/>
        </w:rPr>
      </w:pPr>
      <w:r>
        <w:rPr>
          <w:rFonts w:eastAsia="仿宋"/>
          <w:sz w:val="32"/>
          <w:szCs w:val="32"/>
        </w:rPr>
        <w:t>第四阶段：对监测数据进行分析，摸清边坡生态带截留污染物净化水质效果。</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5</w:t>
      </w:r>
    </w:p>
    <w:p w:rsidR="00C17FAA" w:rsidRDefault="00541570">
      <w:pPr>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技术成果名称：移变式生态清淤设备</w:t>
      </w:r>
    </w:p>
    <w:p w:rsidR="00C17FAA" w:rsidRDefault="00541570">
      <w:pPr>
        <w:spacing w:line="240" w:lineRule="auto"/>
        <w:ind w:firstLine="640"/>
        <w:rPr>
          <w:rFonts w:eastAsia="仿宋"/>
          <w:sz w:val="32"/>
          <w:szCs w:val="32"/>
        </w:rPr>
      </w:pPr>
      <w:r>
        <w:rPr>
          <w:rFonts w:eastAsia="仿宋"/>
          <w:sz w:val="32"/>
          <w:szCs w:val="32"/>
        </w:rPr>
        <w:t>所属领域：生态环境治理</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北京京创净源环境技术研究院有限公司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城市河道淤泥的大量堆积，会导致河湖堵塞、还有大量污染物，对城市的美化、抗洪抗涝和水生态环境均带来了较大危害。</w:t>
      </w:r>
    </w:p>
    <w:p w:rsidR="00C17FAA" w:rsidRDefault="00541570">
      <w:pPr>
        <w:spacing w:line="240" w:lineRule="auto"/>
        <w:ind w:firstLine="640"/>
        <w:rPr>
          <w:rFonts w:eastAsia="仿宋"/>
          <w:sz w:val="32"/>
          <w:szCs w:val="32"/>
        </w:rPr>
      </w:pPr>
      <w:r>
        <w:rPr>
          <w:rFonts w:eastAsia="仿宋"/>
          <w:sz w:val="32"/>
          <w:szCs w:val="32"/>
        </w:rPr>
        <w:t>传统清淤方式包含排干清淤与水下清淤方式（即干式清淤和湿式清淤）较为普遍，但是排干清淤工程量大，工序复杂，且适用范围较小，与排干清淤的方式相比，水下清淤方式具有更强的适用性，淤泥去除率较高，操作程序复杂，作业机械设备较多，在机械疏挖时对底泥等产生一定的扰动作用，使得底泥中的污染物等释放于水中，严重污染水环境，而且水下清淤无法精准定位吸泥深度，容易造成漏挖或超挖现象。不同的河湖水域下河床的复杂程度、淤泥种类及堆积的深度不同，且藻类淤积为絮状，在机械设备的扰动下，极易随水流漂走，这些特殊性对生态清淤的设备提出了更高的要求。</w:t>
      </w:r>
    </w:p>
    <w:p w:rsidR="00C17FAA" w:rsidRDefault="00541570">
      <w:pPr>
        <w:spacing w:line="240" w:lineRule="auto"/>
        <w:ind w:firstLine="640"/>
        <w:rPr>
          <w:rFonts w:eastAsia="仿宋"/>
          <w:sz w:val="32"/>
          <w:szCs w:val="32"/>
        </w:rPr>
      </w:pPr>
      <w:r>
        <w:rPr>
          <w:rFonts w:eastAsia="仿宋"/>
          <w:sz w:val="32"/>
          <w:szCs w:val="32"/>
        </w:rPr>
        <w:lastRenderedPageBreak/>
        <w:t>针对上述问题开发的新型生态清淤设备，一方面是以水质改善为目标，另一方面对水体扰动小，防止扰动扩散，不造成水体的二次污染，同时实现泥水分离，且设备简便，噪音小。</w:t>
      </w:r>
    </w:p>
    <w:p w:rsidR="00C17FAA" w:rsidRDefault="00541570">
      <w:pPr>
        <w:spacing w:line="240" w:lineRule="auto"/>
        <w:ind w:firstLine="640"/>
        <w:rPr>
          <w:rFonts w:eastAsia="仿宋"/>
          <w:sz w:val="32"/>
          <w:szCs w:val="32"/>
        </w:rPr>
      </w:pPr>
      <w:r>
        <w:rPr>
          <w:rFonts w:eastAsia="仿宋"/>
          <w:sz w:val="32"/>
          <w:szCs w:val="32"/>
        </w:rPr>
        <w:t>该设备是集水下探测、底泥收集、脱水处置为一体的集成设备。本公司设计研发了特有的水下监测设备，通过水下探头和溶解氧监测，可根据河底不同的地形及河道不同的淤泥种类来确定最合适的深度，实现精准定位和精准挖掘。并采用水下搅吸方式，对河道中泥水交界面下部悬浮型淤泥或含藻类淤泥进行挖掘和清理。收集的污泥采用絮凝、压榨等方式降低含水率，实现污泥的减量化。脱水后的污泥含水率低，便于清运处理。</w:t>
      </w:r>
    </w:p>
    <w:p w:rsidR="00C17FAA" w:rsidRDefault="00541570">
      <w:pPr>
        <w:spacing w:line="240" w:lineRule="auto"/>
        <w:ind w:firstLine="640"/>
        <w:rPr>
          <w:rFonts w:eastAsia="仿宋"/>
          <w:sz w:val="32"/>
          <w:szCs w:val="32"/>
        </w:rPr>
      </w:pPr>
      <w:r>
        <w:rPr>
          <w:rFonts w:eastAsia="仿宋"/>
          <w:sz w:val="32"/>
          <w:szCs w:val="32"/>
        </w:rPr>
        <w:t>该套装备具有体积小、处理快、便于应急、无污染、精准定位等优势，适用于城市内河道污泥（淤泥）清淤。</w:t>
      </w:r>
    </w:p>
    <w:p w:rsidR="00C17FAA" w:rsidRDefault="00541570">
      <w:pPr>
        <w:keepNext/>
        <w:spacing w:line="240" w:lineRule="auto"/>
        <w:ind w:firstLineChars="0" w:firstLine="0"/>
        <w:rPr>
          <w:rFonts w:eastAsia="仿宋"/>
          <w:sz w:val="21"/>
          <w:szCs w:val="22"/>
        </w:rPr>
      </w:pPr>
      <w:r>
        <w:rPr>
          <w:rFonts w:eastAsia="仿宋"/>
          <w:noProof/>
          <w:sz w:val="21"/>
          <w:szCs w:val="22"/>
        </w:rPr>
        <w:lastRenderedPageBreak/>
        <w:drawing>
          <wp:inline distT="0" distB="0" distL="114300" distR="114300">
            <wp:extent cx="2642235" cy="1851660"/>
            <wp:effectExtent l="0" t="0" r="5715" b="15240"/>
            <wp:docPr id="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0"/>
                    <pic:cNvPicPr>
                      <a:picLocks noChangeAspect="1"/>
                    </pic:cNvPicPr>
                  </pic:nvPicPr>
                  <pic:blipFill>
                    <a:blip r:embed="rId32"/>
                    <a:stretch>
                      <a:fillRect/>
                    </a:stretch>
                  </pic:blipFill>
                  <pic:spPr>
                    <a:xfrm>
                      <a:off x="0" y="0"/>
                      <a:ext cx="2642235" cy="1851660"/>
                    </a:xfrm>
                    <a:prstGeom prst="rect">
                      <a:avLst/>
                    </a:prstGeom>
                    <a:noFill/>
                    <a:ln>
                      <a:noFill/>
                    </a:ln>
                  </pic:spPr>
                </pic:pic>
              </a:graphicData>
            </a:graphic>
          </wp:inline>
        </w:drawing>
      </w:r>
      <w:r>
        <w:rPr>
          <w:rFonts w:eastAsia="仿宋"/>
          <w:noProof/>
          <w:sz w:val="21"/>
          <w:szCs w:val="22"/>
        </w:rPr>
        <w:drawing>
          <wp:inline distT="0" distB="0" distL="114300" distR="114300">
            <wp:extent cx="2602865" cy="1871345"/>
            <wp:effectExtent l="0" t="0" r="6985" b="14605"/>
            <wp:docPr id="1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1"/>
                    <pic:cNvPicPr>
                      <a:picLocks noChangeAspect="1"/>
                    </pic:cNvPicPr>
                  </pic:nvPicPr>
                  <pic:blipFill>
                    <a:blip r:embed="rId33"/>
                    <a:stretch>
                      <a:fillRect/>
                    </a:stretch>
                  </pic:blipFill>
                  <pic:spPr>
                    <a:xfrm>
                      <a:off x="0" y="0"/>
                      <a:ext cx="2602865" cy="1871345"/>
                    </a:xfrm>
                    <a:prstGeom prst="rect">
                      <a:avLst/>
                    </a:prstGeom>
                    <a:noFill/>
                    <a:ln>
                      <a:noFill/>
                    </a:ln>
                  </pic:spPr>
                </pic:pic>
              </a:graphicData>
            </a:graphic>
          </wp:inline>
        </w:drawing>
      </w:r>
    </w:p>
    <w:p w:rsidR="00C17FAA" w:rsidRDefault="00541570">
      <w:pPr>
        <w:keepNext/>
        <w:spacing w:line="240" w:lineRule="auto"/>
        <w:ind w:firstLineChars="0" w:firstLine="0"/>
        <w:rPr>
          <w:rFonts w:eastAsia="仿宋"/>
          <w:sz w:val="21"/>
          <w:szCs w:val="22"/>
        </w:rPr>
      </w:pPr>
      <w:r>
        <w:rPr>
          <w:rFonts w:eastAsia="仿宋"/>
          <w:noProof/>
          <w:sz w:val="21"/>
          <w:szCs w:val="22"/>
        </w:rPr>
        <w:drawing>
          <wp:inline distT="0" distB="0" distL="114300" distR="114300">
            <wp:extent cx="2560955" cy="1811020"/>
            <wp:effectExtent l="0" t="0" r="10795" b="1778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pic:cNvPicPr>
                  </pic:nvPicPr>
                  <pic:blipFill>
                    <a:blip r:embed="rId34"/>
                    <a:stretch>
                      <a:fillRect/>
                    </a:stretch>
                  </pic:blipFill>
                  <pic:spPr>
                    <a:xfrm>
                      <a:off x="0" y="0"/>
                      <a:ext cx="2560955" cy="1811020"/>
                    </a:xfrm>
                    <a:prstGeom prst="rect">
                      <a:avLst/>
                    </a:prstGeom>
                    <a:noFill/>
                    <a:ln>
                      <a:noFill/>
                    </a:ln>
                  </pic:spPr>
                </pic:pic>
              </a:graphicData>
            </a:graphic>
          </wp:inline>
        </w:drawing>
      </w:r>
      <w:r>
        <w:rPr>
          <w:rFonts w:eastAsia="仿宋"/>
          <w:noProof/>
          <w:sz w:val="32"/>
          <w:szCs w:val="32"/>
        </w:rPr>
        <w:drawing>
          <wp:inline distT="0" distB="0" distL="114300" distR="114300">
            <wp:extent cx="2612390" cy="1849120"/>
            <wp:effectExtent l="0" t="0" r="16510" b="1778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
                    <pic:cNvPicPr>
                      <a:picLocks noChangeAspect="1"/>
                    </pic:cNvPicPr>
                  </pic:nvPicPr>
                  <pic:blipFill>
                    <a:blip r:embed="rId35"/>
                    <a:stretch>
                      <a:fillRect/>
                    </a:stretch>
                  </pic:blipFill>
                  <pic:spPr>
                    <a:xfrm>
                      <a:off x="0" y="0"/>
                      <a:ext cx="2612390" cy="1849120"/>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 1 </w:t>
      </w:r>
      <w:r>
        <w:rPr>
          <w:rFonts w:eastAsia="仿宋"/>
          <w:b/>
          <w:bCs/>
          <w:sz w:val="28"/>
          <w:szCs w:val="28"/>
        </w:rPr>
        <w:t>移变式生态清淤设备图</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640"/>
        <w:rPr>
          <w:rFonts w:eastAsia="仿宋"/>
          <w:sz w:val="32"/>
          <w:szCs w:val="32"/>
        </w:rPr>
      </w:pPr>
      <w:r>
        <w:rPr>
          <w:rFonts w:eastAsia="仿宋"/>
          <w:sz w:val="32"/>
          <w:szCs w:val="32"/>
        </w:rPr>
        <w:t>1</w:t>
      </w:r>
      <w:r>
        <w:rPr>
          <w:rFonts w:eastAsia="仿宋"/>
          <w:sz w:val="32"/>
          <w:szCs w:val="32"/>
        </w:rPr>
        <w:t>、采用监测设备，对水下地形和泥水交互界面水质进行监测，确定河道淤泥深度，实现清淤位置的精准探测；</w:t>
      </w:r>
    </w:p>
    <w:p w:rsidR="00C17FAA" w:rsidRDefault="00541570">
      <w:pPr>
        <w:spacing w:line="240" w:lineRule="auto"/>
        <w:ind w:firstLine="640"/>
        <w:rPr>
          <w:rFonts w:eastAsia="仿宋"/>
          <w:sz w:val="32"/>
          <w:szCs w:val="32"/>
        </w:rPr>
      </w:pPr>
      <w:r>
        <w:rPr>
          <w:rFonts w:eastAsia="仿宋"/>
          <w:sz w:val="32"/>
          <w:szCs w:val="32"/>
        </w:rPr>
        <w:t>2</w:t>
      </w:r>
      <w:r>
        <w:rPr>
          <w:rFonts w:eastAsia="仿宋"/>
          <w:sz w:val="32"/>
          <w:szCs w:val="32"/>
        </w:rPr>
        <w:t>、采用搅吸装备，将河道淤泥进行吸取，通过管道泵送至二级罐体进行浓缩絮凝；</w:t>
      </w:r>
    </w:p>
    <w:p w:rsidR="00C17FAA" w:rsidRDefault="00541570">
      <w:pPr>
        <w:spacing w:line="240" w:lineRule="auto"/>
        <w:ind w:firstLine="640"/>
        <w:rPr>
          <w:rFonts w:eastAsia="仿宋"/>
          <w:sz w:val="32"/>
          <w:szCs w:val="32"/>
        </w:rPr>
      </w:pPr>
      <w:r>
        <w:rPr>
          <w:rFonts w:eastAsia="仿宋"/>
          <w:sz w:val="32"/>
          <w:szCs w:val="32"/>
        </w:rPr>
        <w:t>3</w:t>
      </w:r>
      <w:r>
        <w:rPr>
          <w:rFonts w:eastAsia="仿宋"/>
          <w:sz w:val="32"/>
          <w:szCs w:val="32"/>
        </w:rPr>
        <w:t>、向二级罐体内加入絮凝剂，分别通过双向和变速搅拌进行充分混匀，促进泥水混合物中悬浮微粒集聚集，形成絮团，加快沉降；</w:t>
      </w:r>
    </w:p>
    <w:p w:rsidR="00C17FAA" w:rsidRDefault="00541570">
      <w:pPr>
        <w:spacing w:line="240" w:lineRule="auto"/>
        <w:ind w:firstLine="640"/>
        <w:rPr>
          <w:rFonts w:eastAsia="仿宋"/>
          <w:sz w:val="32"/>
          <w:szCs w:val="32"/>
        </w:rPr>
      </w:pPr>
      <w:r>
        <w:rPr>
          <w:rFonts w:eastAsia="仿宋"/>
          <w:sz w:val="32"/>
          <w:szCs w:val="32"/>
        </w:rPr>
        <w:t>4</w:t>
      </w:r>
      <w:r>
        <w:rPr>
          <w:rFonts w:eastAsia="仿宋"/>
          <w:sz w:val="32"/>
          <w:szCs w:val="32"/>
        </w:rPr>
        <w:t>、二级罐体内产生的泥水混合物，经充分絮凝混合后，进入脱水压榨设备，实现泥水分离；</w:t>
      </w:r>
    </w:p>
    <w:p w:rsidR="00C17FAA" w:rsidRDefault="00541570">
      <w:pPr>
        <w:spacing w:line="240" w:lineRule="auto"/>
        <w:ind w:firstLine="640"/>
        <w:rPr>
          <w:rFonts w:eastAsia="仿宋"/>
          <w:sz w:val="32"/>
          <w:szCs w:val="32"/>
        </w:rPr>
      </w:pPr>
      <w:r>
        <w:rPr>
          <w:rFonts w:eastAsia="仿宋"/>
          <w:sz w:val="32"/>
          <w:szCs w:val="32"/>
        </w:rPr>
        <w:t>5</w:t>
      </w:r>
      <w:r>
        <w:rPr>
          <w:rFonts w:eastAsia="仿宋"/>
          <w:sz w:val="32"/>
          <w:szCs w:val="32"/>
        </w:rPr>
        <w:t>、经过脱水压榨设备产生的泥饼晾干后进行外运处置。</w:t>
      </w:r>
    </w:p>
    <w:p w:rsidR="00C17FAA" w:rsidRDefault="00541570">
      <w:pPr>
        <w:keepNext/>
        <w:spacing w:line="240" w:lineRule="auto"/>
        <w:ind w:firstLineChars="0" w:firstLine="0"/>
        <w:jc w:val="center"/>
        <w:rPr>
          <w:rFonts w:eastAsia="仿宋"/>
          <w:sz w:val="21"/>
          <w:szCs w:val="22"/>
        </w:rPr>
      </w:pPr>
      <w:r>
        <w:rPr>
          <w:rFonts w:eastAsia="仿宋"/>
          <w:noProof/>
          <w:sz w:val="21"/>
          <w:szCs w:val="22"/>
        </w:rPr>
        <w:lastRenderedPageBreak/>
        <w:drawing>
          <wp:inline distT="0" distB="0" distL="114300" distR="114300">
            <wp:extent cx="5274310" cy="2912110"/>
            <wp:effectExtent l="0" t="0" r="2540" b="2540"/>
            <wp:docPr id="1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4"/>
                    <pic:cNvPicPr>
                      <a:picLocks noChangeAspect="1"/>
                    </pic:cNvPicPr>
                  </pic:nvPicPr>
                  <pic:blipFill>
                    <a:blip r:embed="rId36"/>
                    <a:stretch>
                      <a:fillRect/>
                    </a:stretch>
                  </pic:blipFill>
                  <pic:spPr>
                    <a:xfrm>
                      <a:off x="0" y="0"/>
                      <a:ext cx="5274310" cy="2912110"/>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2 </w:t>
      </w:r>
      <w:r>
        <w:rPr>
          <w:rFonts w:eastAsia="仿宋"/>
          <w:b/>
          <w:bCs/>
          <w:sz w:val="28"/>
          <w:szCs w:val="28"/>
        </w:rPr>
        <w:t>工艺流程图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Chars="0" w:firstLine="0"/>
        <w:rPr>
          <w:rFonts w:eastAsia="仿宋"/>
          <w:sz w:val="32"/>
          <w:szCs w:val="32"/>
        </w:rPr>
      </w:pPr>
      <w:r>
        <w:rPr>
          <w:rFonts w:eastAsia="仿宋" w:hint="eastAsia"/>
          <w:sz w:val="32"/>
          <w:szCs w:val="32"/>
        </w:rPr>
        <w:t>（一）</w:t>
      </w:r>
      <w:r>
        <w:rPr>
          <w:rFonts w:eastAsia="仿宋"/>
          <w:sz w:val="32"/>
          <w:szCs w:val="32"/>
        </w:rPr>
        <w:t>该设备区别于传统清淤方式的施工复杂、河道断流、淤泥暴露、二次污染等问题，真正实现河道不断留，淤泥不暴露，废品易处置，同时设备操作简单、占地面积小、可车载、可移动，方便作业，便于应急。</w:t>
      </w:r>
    </w:p>
    <w:p w:rsidR="00C17FAA" w:rsidRDefault="00541570">
      <w:pPr>
        <w:spacing w:line="240" w:lineRule="auto"/>
        <w:ind w:firstLineChars="0" w:firstLine="0"/>
        <w:rPr>
          <w:rFonts w:eastAsia="仿宋"/>
          <w:sz w:val="32"/>
          <w:szCs w:val="32"/>
        </w:rPr>
      </w:pPr>
      <w:r>
        <w:rPr>
          <w:rFonts w:eastAsia="仿宋" w:hint="eastAsia"/>
          <w:sz w:val="32"/>
          <w:szCs w:val="32"/>
        </w:rPr>
        <w:t>（二）该</w:t>
      </w:r>
      <w:r>
        <w:rPr>
          <w:rFonts w:eastAsia="仿宋"/>
          <w:sz w:val="32"/>
          <w:szCs w:val="32"/>
        </w:rPr>
        <w:t>设备采用自主开发的水下探头准确的监控了水质指标和河底环境，实现精准定位和精确挖掘，减少漏挖和超挖造成的清淤不彻底和破坏原生环境等问题。</w:t>
      </w:r>
    </w:p>
    <w:p w:rsidR="00C17FAA" w:rsidRDefault="00541570">
      <w:pPr>
        <w:spacing w:line="240" w:lineRule="auto"/>
        <w:ind w:firstLineChars="0" w:firstLine="0"/>
        <w:rPr>
          <w:rFonts w:eastAsia="仿宋"/>
          <w:sz w:val="32"/>
          <w:szCs w:val="32"/>
        </w:rPr>
      </w:pPr>
      <w:r>
        <w:rPr>
          <w:rFonts w:eastAsia="仿宋" w:hint="eastAsia"/>
          <w:sz w:val="32"/>
          <w:szCs w:val="32"/>
        </w:rPr>
        <w:t>（三）</w:t>
      </w:r>
      <w:r>
        <w:rPr>
          <w:rFonts w:eastAsia="仿宋"/>
          <w:sz w:val="32"/>
          <w:szCs w:val="32"/>
        </w:rPr>
        <w:t>常规脱水设备在脱水过程中单批次处理周期时间为</w:t>
      </w:r>
      <w:r>
        <w:rPr>
          <w:rFonts w:eastAsia="仿宋"/>
          <w:sz w:val="32"/>
          <w:szCs w:val="32"/>
        </w:rPr>
        <w:t>3~4h</w:t>
      </w:r>
      <w:r>
        <w:rPr>
          <w:rFonts w:eastAsia="仿宋"/>
          <w:sz w:val="32"/>
          <w:szCs w:val="32"/>
        </w:rPr>
        <w:t>，脱水处理后，污泥含水率在</w:t>
      </w:r>
      <w:r>
        <w:rPr>
          <w:rFonts w:eastAsia="仿宋"/>
          <w:sz w:val="32"/>
          <w:szCs w:val="32"/>
        </w:rPr>
        <w:t>40%~55%</w:t>
      </w:r>
      <w:r>
        <w:rPr>
          <w:rFonts w:eastAsia="仿宋"/>
          <w:sz w:val="32"/>
          <w:szCs w:val="32"/>
        </w:rPr>
        <w:t>之间，该设备单批次处理周期为</w:t>
      </w:r>
      <w:r>
        <w:rPr>
          <w:rFonts w:eastAsia="仿宋"/>
          <w:sz w:val="32"/>
          <w:szCs w:val="32"/>
        </w:rPr>
        <w:t>80min</w:t>
      </w:r>
      <w:r>
        <w:rPr>
          <w:rFonts w:eastAsia="仿宋"/>
          <w:sz w:val="32"/>
          <w:szCs w:val="32"/>
        </w:rPr>
        <w:t>，经脱水后污泥含水率在稳定在</w:t>
      </w:r>
      <w:r>
        <w:rPr>
          <w:rFonts w:eastAsia="仿宋"/>
          <w:sz w:val="32"/>
          <w:szCs w:val="32"/>
        </w:rPr>
        <w:t>35%~50%</w:t>
      </w:r>
      <w:r>
        <w:rPr>
          <w:rFonts w:eastAsia="仿宋"/>
          <w:sz w:val="32"/>
          <w:szCs w:val="32"/>
        </w:rPr>
        <w:t>，该设备大大缩短了单机循环时间，且脱水率较高。</w:t>
      </w:r>
    </w:p>
    <w:p w:rsidR="00C17FAA" w:rsidRDefault="00541570">
      <w:pPr>
        <w:spacing w:line="240" w:lineRule="auto"/>
        <w:ind w:firstLineChars="0" w:firstLine="0"/>
        <w:rPr>
          <w:rFonts w:eastAsia="仿宋"/>
          <w:sz w:val="32"/>
          <w:szCs w:val="32"/>
        </w:rPr>
      </w:pPr>
      <w:r>
        <w:rPr>
          <w:rFonts w:eastAsia="仿宋" w:hint="eastAsia"/>
          <w:sz w:val="32"/>
          <w:szCs w:val="32"/>
        </w:rPr>
        <w:t>（四）</w:t>
      </w:r>
      <w:r>
        <w:rPr>
          <w:rFonts w:eastAsia="仿宋"/>
          <w:sz w:val="32"/>
          <w:szCs w:val="32"/>
        </w:rPr>
        <w:t>该设备的应用场景较广泛，可针对河道里复杂的工况（如河流急、河床复杂、淤泥较深厚等），选择最佳清淤深度，</w:t>
      </w:r>
      <w:r>
        <w:rPr>
          <w:rFonts w:eastAsia="仿宋"/>
          <w:sz w:val="32"/>
          <w:szCs w:val="32"/>
        </w:rPr>
        <w:lastRenderedPageBreak/>
        <w:t>不破坏河底原生底泥。</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该设备具有</w:t>
      </w:r>
      <w:r>
        <w:rPr>
          <w:rFonts w:eastAsia="仿宋"/>
          <w:sz w:val="32"/>
          <w:szCs w:val="32"/>
        </w:rPr>
        <w:t>50</w:t>
      </w:r>
      <w:r>
        <w:rPr>
          <w:rFonts w:eastAsia="仿宋"/>
          <w:sz w:val="32"/>
          <w:szCs w:val="32"/>
        </w:rPr>
        <w:t>吨</w:t>
      </w:r>
      <w:r>
        <w:rPr>
          <w:rFonts w:eastAsia="仿宋"/>
          <w:sz w:val="32"/>
          <w:szCs w:val="32"/>
        </w:rPr>
        <w:t>/</w:t>
      </w:r>
      <w:r>
        <w:rPr>
          <w:rFonts w:eastAsia="仿宋"/>
          <w:sz w:val="32"/>
          <w:szCs w:val="32"/>
        </w:rPr>
        <w:t>天，</w:t>
      </w:r>
      <w:r>
        <w:rPr>
          <w:rFonts w:eastAsia="仿宋"/>
          <w:sz w:val="32"/>
          <w:szCs w:val="32"/>
        </w:rPr>
        <w:t>100</w:t>
      </w:r>
      <w:r>
        <w:rPr>
          <w:rFonts w:eastAsia="仿宋"/>
          <w:sz w:val="32"/>
          <w:szCs w:val="32"/>
        </w:rPr>
        <w:t>吨</w:t>
      </w:r>
      <w:r>
        <w:rPr>
          <w:rFonts w:eastAsia="仿宋"/>
          <w:sz w:val="32"/>
          <w:szCs w:val="32"/>
        </w:rPr>
        <w:t>/</w:t>
      </w:r>
      <w:r>
        <w:rPr>
          <w:rFonts w:eastAsia="仿宋"/>
          <w:sz w:val="32"/>
          <w:szCs w:val="32"/>
        </w:rPr>
        <w:t>天，</w:t>
      </w:r>
      <w:r>
        <w:rPr>
          <w:rFonts w:eastAsia="仿宋"/>
          <w:sz w:val="32"/>
          <w:szCs w:val="32"/>
        </w:rPr>
        <w:t>200</w:t>
      </w:r>
      <w:r>
        <w:rPr>
          <w:rFonts w:eastAsia="仿宋"/>
          <w:sz w:val="32"/>
          <w:szCs w:val="32"/>
        </w:rPr>
        <w:t>吨</w:t>
      </w:r>
      <w:r>
        <w:rPr>
          <w:rFonts w:eastAsia="仿宋"/>
          <w:sz w:val="32"/>
          <w:szCs w:val="32"/>
        </w:rPr>
        <w:t>/</w:t>
      </w:r>
      <w:r>
        <w:rPr>
          <w:rFonts w:eastAsia="仿宋"/>
          <w:sz w:val="32"/>
          <w:szCs w:val="32"/>
        </w:rPr>
        <w:t>天系列产品。以</w:t>
      </w:r>
      <w:r>
        <w:rPr>
          <w:rFonts w:eastAsia="仿宋"/>
          <w:sz w:val="32"/>
          <w:szCs w:val="32"/>
        </w:rPr>
        <w:t>50</w:t>
      </w:r>
      <w:r>
        <w:rPr>
          <w:rFonts w:eastAsia="仿宋"/>
          <w:sz w:val="32"/>
          <w:szCs w:val="32"/>
        </w:rPr>
        <w:t>吨</w:t>
      </w:r>
      <w:r>
        <w:rPr>
          <w:rFonts w:eastAsia="仿宋"/>
          <w:sz w:val="32"/>
          <w:szCs w:val="32"/>
        </w:rPr>
        <w:t>/</w:t>
      </w:r>
      <w:r>
        <w:rPr>
          <w:rFonts w:eastAsia="仿宋"/>
          <w:sz w:val="32"/>
          <w:szCs w:val="32"/>
        </w:rPr>
        <w:t>天产品为例，河道污泥经脱水后，出泥泥饼约为</w:t>
      </w:r>
      <w:r>
        <w:rPr>
          <w:rFonts w:eastAsia="仿宋"/>
          <w:sz w:val="32"/>
          <w:szCs w:val="32"/>
        </w:rPr>
        <w:t>0.6~1</w:t>
      </w:r>
      <w:r>
        <w:rPr>
          <w:rFonts w:eastAsia="仿宋"/>
          <w:sz w:val="32"/>
          <w:szCs w:val="32"/>
        </w:rPr>
        <w:t>吨</w:t>
      </w:r>
      <w:r>
        <w:rPr>
          <w:rFonts w:eastAsia="仿宋"/>
          <w:sz w:val="32"/>
          <w:szCs w:val="32"/>
        </w:rPr>
        <w:t>/</w:t>
      </w:r>
      <w:r>
        <w:rPr>
          <w:rFonts w:eastAsia="仿宋"/>
          <w:sz w:val="32"/>
          <w:szCs w:val="32"/>
        </w:rPr>
        <w:t>日，含水率在</w:t>
      </w:r>
      <w:r>
        <w:rPr>
          <w:rFonts w:eastAsia="仿宋"/>
          <w:sz w:val="32"/>
          <w:szCs w:val="32"/>
        </w:rPr>
        <w:t>35%~50%</w:t>
      </w:r>
      <w:r>
        <w:rPr>
          <w:rFonts w:eastAsia="仿宋"/>
          <w:sz w:val="32"/>
          <w:szCs w:val="32"/>
        </w:rPr>
        <w:t>之间，泥饼厚度在</w:t>
      </w:r>
      <w:r>
        <w:rPr>
          <w:rFonts w:eastAsia="仿宋"/>
          <w:sz w:val="32"/>
          <w:szCs w:val="32"/>
        </w:rPr>
        <w:t>20~25mm</w:t>
      </w:r>
      <w:r>
        <w:rPr>
          <w:rFonts w:eastAsia="仿宋"/>
          <w:sz w:val="32"/>
          <w:szCs w:val="32"/>
        </w:rPr>
        <w:t>之间，且成型情况良好；余水较清澈，</w:t>
      </w:r>
      <w:r>
        <w:rPr>
          <w:rFonts w:eastAsia="仿宋"/>
          <w:sz w:val="32"/>
          <w:szCs w:val="32"/>
        </w:rPr>
        <w:t>pH</w:t>
      </w:r>
      <w:r>
        <w:rPr>
          <w:rFonts w:eastAsia="仿宋"/>
          <w:sz w:val="32"/>
          <w:szCs w:val="32"/>
        </w:rPr>
        <w:t>至在</w:t>
      </w:r>
      <w:r>
        <w:rPr>
          <w:rFonts w:eastAsia="仿宋"/>
          <w:sz w:val="32"/>
          <w:szCs w:val="32"/>
        </w:rPr>
        <w:t>6~7</w:t>
      </w:r>
      <w:r>
        <w:rPr>
          <w:rFonts w:eastAsia="仿宋"/>
          <w:sz w:val="32"/>
          <w:szCs w:val="32"/>
        </w:rPr>
        <w:t>之间，悬浮物和污染物含量较低，符合环保要求，可直接排河。</w:t>
      </w:r>
    </w:p>
    <w:p w:rsidR="00C17FAA" w:rsidRDefault="00541570">
      <w:pPr>
        <w:keepNext/>
        <w:spacing w:line="240" w:lineRule="auto"/>
        <w:ind w:firstLineChars="0" w:firstLine="0"/>
        <w:jc w:val="center"/>
        <w:rPr>
          <w:rFonts w:eastAsia="仿宋"/>
          <w:sz w:val="21"/>
          <w:szCs w:val="22"/>
        </w:rPr>
      </w:pPr>
      <w:r>
        <w:rPr>
          <w:rFonts w:eastAsia="仿宋"/>
          <w:noProof/>
          <w:sz w:val="21"/>
          <w:szCs w:val="22"/>
        </w:rPr>
        <w:drawing>
          <wp:inline distT="0" distB="0" distL="114300" distR="114300">
            <wp:extent cx="3662045" cy="2345690"/>
            <wp:effectExtent l="0" t="0" r="14605" b="16510"/>
            <wp:docPr id="135" name="图片 25" descr="说明: 微信图片_20181224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5" descr="说明: 微信图片_20181224134742"/>
                    <pic:cNvPicPr>
                      <a:picLocks noChangeAspect="1"/>
                    </pic:cNvPicPr>
                  </pic:nvPicPr>
                  <pic:blipFill>
                    <a:blip r:embed="rId37"/>
                    <a:stretch>
                      <a:fillRect/>
                    </a:stretch>
                  </pic:blipFill>
                  <pic:spPr>
                    <a:xfrm>
                      <a:off x="0" y="0"/>
                      <a:ext cx="3662045" cy="2345690"/>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3 </w:t>
      </w:r>
      <w:r>
        <w:rPr>
          <w:rFonts w:eastAsia="仿宋"/>
          <w:b/>
          <w:bCs/>
          <w:sz w:val="28"/>
          <w:szCs w:val="28"/>
        </w:rPr>
        <w:t>余水与进泥浆对比照片</w:t>
      </w:r>
    </w:p>
    <w:p w:rsidR="00C17FAA" w:rsidRDefault="00541570">
      <w:pPr>
        <w:spacing w:line="240" w:lineRule="auto"/>
        <w:ind w:firstLineChars="0" w:firstLine="0"/>
        <w:jc w:val="center"/>
        <w:rPr>
          <w:rFonts w:eastAsia="仿宋"/>
          <w:sz w:val="28"/>
          <w:szCs w:val="28"/>
        </w:rPr>
      </w:pPr>
      <w:r>
        <w:rPr>
          <w:rFonts w:eastAsia="仿宋"/>
          <w:sz w:val="28"/>
          <w:szCs w:val="28"/>
        </w:rPr>
        <w:t>注：左</w:t>
      </w:r>
      <w:r>
        <w:rPr>
          <w:rFonts w:eastAsia="仿宋"/>
          <w:sz w:val="28"/>
          <w:szCs w:val="28"/>
        </w:rPr>
        <w:t>1</w:t>
      </w:r>
      <w:r>
        <w:rPr>
          <w:rFonts w:eastAsia="仿宋"/>
          <w:sz w:val="28"/>
          <w:szCs w:val="28"/>
        </w:rPr>
        <w:t>压榨出水，左</w:t>
      </w:r>
      <w:r>
        <w:rPr>
          <w:rFonts w:eastAsia="仿宋"/>
          <w:sz w:val="28"/>
          <w:szCs w:val="28"/>
        </w:rPr>
        <w:t>2</w:t>
      </w:r>
      <w:r>
        <w:rPr>
          <w:rFonts w:eastAsia="仿宋"/>
          <w:sz w:val="28"/>
          <w:szCs w:val="28"/>
        </w:rPr>
        <w:t>脱水出水，左</w:t>
      </w:r>
      <w:r>
        <w:rPr>
          <w:rFonts w:eastAsia="仿宋"/>
          <w:sz w:val="28"/>
          <w:szCs w:val="28"/>
        </w:rPr>
        <w:t>3</w:t>
      </w:r>
      <w:r>
        <w:rPr>
          <w:rFonts w:eastAsia="仿宋"/>
          <w:sz w:val="28"/>
          <w:szCs w:val="28"/>
        </w:rPr>
        <w:t>进泥浆</w:t>
      </w:r>
    </w:p>
    <w:p w:rsidR="00C17FAA" w:rsidRDefault="00541570">
      <w:pPr>
        <w:keepNext/>
        <w:spacing w:line="240" w:lineRule="auto"/>
        <w:ind w:firstLineChars="0" w:firstLine="0"/>
        <w:rPr>
          <w:rFonts w:eastAsia="仿宋"/>
          <w:sz w:val="21"/>
          <w:szCs w:val="22"/>
        </w:rPr>
      </w:pPr>
      <w:r>
        <w:rPr>
          <w:rFonts w:eastAsia="仿宋"/>
          <w:noProof/>
          <w:sz w:val="21"/>
          <w:szCs w:val="22"/>
        </w:rPr>
        <w:drawing>
          <wp:inline distT="0" distB="0" distL="114300" distR="114300">
            <wp:extent cx="2486660" cy="2020570"/>
            <wp:effectExtent l="0" t="0" r="8890" b="17780"/>
            <wp:docPr id="136" name="图片 26" descr="说明: 微信图片_2019042412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6" descr="说明: 微信图片_20190424123629"/>
                    <pic:cNvPicPr>
                      <a:picLocks noChangeAspect="1"/>
                    </pic:cNvPicPr>
                  </pic:nvPicPr>
                  <pic:blipFill>
                    <a:blip r:embed="rId38"/>
                    <a:stretch>
                      <a:fillRect/>
                    </a:stretch>
                  </pic:blipFill>
                  <pic:spPr>
                    <a:xfrm>
                      <a:off x="0" y="0"/>
                      <a:ext cx="2486660" cy="2020570"/>
                    </a:xfrm>
                    <a:prstGeom prst="rect">
                      <a:avLst/>
                    </a:prstGeom>
                    <a:noFill/>
                    <a:ln>
                      <a:noFill/>
                    </a:ln>
                  </pic:spPr>
                </pic:pic>
              </a:graphicData>
            </a:graphic>
          </wp:inline>
        </w:drawing>
      </w:r>
      <w:r>
        <w:rPr>
          <w:rFonts w:eastAsia="仿宋"/>
          <w:noProof/>
          <w:sz w:val="21"/>
          <w:szCs w:val="22"/>
        </w:rPr>
        <w:drawing>
          <wp:inline distT="0" distB="0" distL="114300" distR="114300">
            <wp:extent cx="2732405" cy="1976755"/>
            <wp:effectExtent l="0" t="0" r="10795" b="4445"/>
            <wp:docPr id="137" name="图片 27" descr="说明: 微信图片_2019042412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7" descr="说明: 微信图片_20190424123635"/>
                    <pic:cNvPicPr>
                      <a:picLocks noChangeAspect="1"/>
                    </pic:cNvPicPr>
                  </pic:nvPicPr>
                  <pic:blipFill>
                    <a:blip r:embed="rId39"/>
                    <a:stretch>
                      <a:fillRect/>
                    </a:stretch>
                  </pic:blipFill>
                  <pic:spPr>
                    <a:xfrm>
                      <a:off x="0" y="0"/>
                      <a:ext cx="2732405" cy="1976755"/>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4 </w:t>
      </w:r>
      <w:r>
        <w:rPr>
          <w:rFonts w:eastAsia="仿宋"/>
          <w:b/>
          <w:bCs/>
          <w:sz w:val="28"/>
          <w:szCs w:val="28"/>
        </w:rPr>
        <w:t>脱水后泥饼成型照片</w:t>
      </w:r>
    </w:p>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lastRenderedPageBreak/>
        <w:t>六、技术应用推广情况</w:t>
      </w:r>
    </w:p>
    <w:p w:rsidR="00C17FAA" w:rsidRDefault="00541570">
      <w:pPr>
        <w:adjustRightInd w:val="0"/>
        <w:snapToGrid w:val="0"/>
        <w:ind w:firstLine="640"/>
        <w:rPr>
          <w:rFonts w:eastAsia="仿宋"/>
          <w:sz w:val="32"/>
          <w:szCs w:val="32"/>
        </w:rPr>
      </w:pPr>
      <w:r>
        <w:rPr>
          <w:rFonts w:eastAsia="仿宋"/>
          <w:sz w:val="32"/>
          <w:szCs w:val="32"/>
        </w:rPr>
        <w:t>2019</w:t>
      </w:r>
      <w:r>
        <w:rPr>
          <w:rFonts w:eastAsia="仿宋"/>
          <w:sz w:val="32"/>
          <w:szCs w:val="32"/>
        </w:rPr>
        <w:t>年，该设备在团城湖明渠应用，位于西四环暗函出口闸段，总长度</w:t>
      </w:r>
      <w:r>
        <w:rPr>
          <w:rFonts w:eastAsia="仿宋"/>
          <w:sz w:val="32"/>
          <w:szCs w:val="32"/>
        </w:rPr>
        <w:t>796m</w:t>
      </w:r>
      <w:r>
        <w:rPr>
          <w:rFonts w:eastAsia="仿宋"/>
          <w:sz w:val="32"/>
          <w:szCs w:val="32"/>
        </w:rPr>
        <w:t>，断面形式为底宽</w:t>
      </w:r>
      <w:r>
        <w:rPr>
          <w:rFonts w:eastAsia="仿宋"/>
          <w:sz w:val="32"/>
          <w:szCs w:val="32"/>
        </w:rPr>
        <w:t>12m</w:t>
      </w:r>
      <w:r>
        <w:rPr>
          <w:rFonts w:eastAsia="仿宋"/>
          <w:sz w:val="32"/>
          <w:szCs w:val="32"/>
        </w:rPr>
        <w:t>，边坡</w:t>
      </w:r>
      <w:r>
        <w:rPr>
          <w:rFonts w:eastAsia="仿宋"/>
          <w:sz w:val="32"/>
          <w:szCs w:val="32"/>
        </w:rPr>
        <w:t>1:2</w:t>
      </w:r>
      <w:r>
        <w:rPr>
          <w:rFonts w:eastAsia="仿宋"/>
          <w:sz w:val="32"/>
          <w:szCs w:val="32"/>
        </w:rPr>
        <w:t>，宽约</w:t>
      </w:r>
      <w:r>
        <w:rPr>
          <w:rFonts w:eastAsia="仿宋"/>
          <w:sz w:val="32"/>
          <w:szCs w:val="32"/>
        </w:rPr>
        <w:t>50m</w:t>
      </w:r>
      <w:r>
        <w:rPr>
          <w:rFonts w:eastAsia="仿宋"/>
          <w:sz w:val="32"/>
          <w:szCs w:val="32"/>
        </w:rPr>
        <w:t>，蓄水量约</w:t>
      </w:r>
      <w:r>
        <w:rPr>
          <w:rFonts w:eastAsia="仿宋"/>
          <w:sz w:val="32"/>
          <w:szCs w:val="32"/>
        </w:rPr>
        <w:t>6.7</w:t>
      </w:r>
      <w:r>
        <w:rPr>
          <w:rFonts w:eastAsia="仿宋"/>
          <w:sz w:val="32"/>
          <w:szCs w:val="32"/>
        </w:rPr>
        <w:t>万</w:t>
      </w:r>
      <w:r>
        <w:rPr>
          <w:rFonts w:eastAsia="仿宋"/>
          <w:sz w:val="32"/>
          <w:szCs w:val="32"/>
        </w:rPr>
        <w:t>m</w:t>
      </w:r>
      <w:r>
        <w:rPr>
          <w:rFonts w:eastAsia="仿宋"/>
          <w:sz w:val="32"/>
          <w:szCs w:val="32"/>
          <w:vertAlign w:val="superscript"/>
        </w:rPr>
        <w:t>3</w:t>
      </w:r>
      <w:r>
        <w:rPr>
          <w:rFonts w:eastAsia="仿宋"/>
          <w:sz w:val="32"/>
          <w:szCs w:val="32"/>
        </w:rPr>
        <w:t>。团城湖末端闸流量</w:t>
      </w:r>
      <w:r>
        <w:rPr>
          <w:rFonts w:eastAsia="仿宋"/>
          <w:sz w:val="32"/>
          <w:szCs w:val="32"/>
        </w:rPr>
        <w:t>35m</w:t>
      </w:r>
      <w:r>
        <w:rPr>
          <w:rFonts w:eastAsia="仿宋"/>
          <w:sz w:val="32"/>
          <w:szCs w:val="32"/>
          <w:vertAlign w:val="superscript"/>
        </w:rPr>
        <w:t>3</w:t>
      </w:r>
      <w:r>
        <w:rPr>
          <w:rFonts w:eastAsia="仿宋"/>
          <w:sz w:val="32"/>
          <w:szCs w:val="32"/>
        </w:rPr>
        <w:t>/s</w:t>
      </w:r>
      <w:r>
        <w:rPr>
          <w:rFonts w:eastAsia="仿宋"/>
          <w:sz w:val="32"/>
          <w:szCs w:val="32"/>
        </w:rPr>
        <w:t>左右，主渠道</w:t>
      </w:r>
      <w:r>
        <w:rPr>
          <w:rFonts w:eastAsia="仿宋"/>
          <w:sz w:val="32"/>
          <w:szCs w:val="32"/>
        </w:rPr>
        <w:t>0.74m/s</w:t>
      </w:r>
      <w:r>
        <w:rPr>
          <w:rFonts w:eastAsia="仿宋"/>
          <w:sz w:val="32"/>
          <w:szCs w:val="32"/>
        </w:rPr>
        <w:t>，水深</w:t>
      </w:r>
      <w:r>
        <w:rPr>
          <w:rFonts w:eastAsia="仿宋"/>
          <w:sz w:val="32"/>
          <w:szCs w:val="32"/>
        </w:rPr>
        <w:t>3m</w:t>
      </w:r>
      <w:r>
        <w:rPr>
          <w:rFonts w:eastAsia="仿宋"/>
          <w:sz w:val="32"/>
          <w:szCs w:val="32"/>
        </w:rPr>
        <w:t>，水面宽</w:t>
      </w:r>
      <w:r>
        <w:rPr>
          <w:rFonts w:eastAsia="仿宋"/>
          <w:sz w:val="32"/>
          <w:szCs w:val="32"/>
        </w:rPr>
        <w:t>40m</w:t>
      </w:r>
      <w:r>
        <w:rPr>
          <w:rFonts w:eastAsia="仿宋"/>
          <w:sz w:val="32"/>
          <w:szCs w:val="32"/>
        </w:rPr>
        <w:t>左右，淤积物主要以硅藻为主的泥藻混合物，经南水北调蓄水</w:t>
      </w:r>
      <w:r>
        <w:rPr>
          <w:rFonts w:eastAsia="仿宋"/>
          <w:sz w:val="32"/>
          <w:szCs w:val="32"/>
        </w:rPr>
        <w:t>5</w:t>
      </w:r>
      <w:r>
        <w:rPr>
          <w:rFonts w:eastAsia="仿宋"/>
          <w:sz w:val="32"/>
          <w:szCs w:val="32"/>
        </w:rPr>
        <w:t>年后，已形成肉眼可见的明显淤积，淤泥量约为</w:t>
      </w:r>
      <w:r>
        <w:rPr>
          <w:rFonts w:eastAsia="仿宋"/>
          <w:sz w:val="32"/>
          <w:szCs w:val="32"/>
        </w:rPr>
        <w:t>1.1</w:t>
      </w:r>
      <w:r>
        <w:rPr>
          <w:rFonts w:eastAsia="仿宋"/>
          <w:sz w:val="32"/>
          <w:szCs w:val="32"/>
        </w:rPr>
        <w:t>万</w:t>
      </w:r>
      <w:r>
        <w:rPr>
          <w:rFonts w:eastAsia="仿宋"/>
          <w:sz w:val="32"/>
          <w:szCs w:val="32"/>
        </w:rPr>
        <w:t>m</w:t>
      </w:r>
      <w:r>
        <w:rPr>
          <w:rFonts w:eastAsia="仿宋"/>
          <w:sz w:val="32"/>
          <w:szCs w:val="32"/>
          <w:vertAlign w:val="superscript"/>
        </w:rPr>
        <w:t>3</w:t>
      </w:r>
      <w:r>
        <w:rPr>
          <w:rFonts w:eastAsia="仿宋"/>
          <w:sz w:val="32"/>
          <w:szCs w:val="32"/>
        </w:rPr>
        <w:t>。经过该设备吸泥、浓缩絮凝、脱水压榨后，对明渠河底淤泥进行了有效的清除，共清除淤泥量约</w:t>
      </w:r>
      <w:r>
        <w:rPr>
          <w:rFonts w:eastAsia="仿宋"/>
          <w:sz w:val="32"/>
          <w:szCs w:val="32"/>
        </w:rPr>
        <w:t>1.0</w:t>
      </w:r>
      <w:r>
        <w:rPr>
          <w:rFonts w:eastAsia="仿宋"/>
          <w:sz w:val="32"/>
          <w:szCs w:val="32"/>
        </w:rPr>
        <w:t>万</w:t>
      </w:r>
      <w:r>
        <w:rPr>
          <w:rFonts w:eastAsia="仿宋"/>
          <w:sz w:val="32"/>
          <w:szCs w:val="32"/>
        </w:rPr>
        <w:t>m</w:t>
      </w:r>
      <w:r>
        <w:rPr>
          <w:rFonts w:eastAsia="仿宋"/>
          <w:sz w:val="32"/>
          <w:szCs w:val="32"/>
          <w:vertAlign w:val="superscript"/>
        </w:rPr>
        <w:t>3</w:t>
      </w:r>
      <w:r>
        <w:rPr>
          <w:rFonts w:eastAsia="仿宋"/>
          <w:sz w:val="32"/>
          <w:szCs w:val="32"/>
        </w:rPr>
        <w:t>，产生泥饼约</w:t>
      </w:r>
      <w:r>
        <w:rPr>
          <w:rFonts w:eastAsia="仿宋"/>
          <w:sz w:val="32"/>
          <w:szCs w:val="32"/>
        </w:rPr>
        <w:t>100</w:t>
      </w:r>
      <w:r>
        <w:rPr>
          <w:rFonts w:eastAsia="仿宋"/>
          <w:sz w:val="32"/>
          <w:szCs w:val="32"/>
        </w:rPr>
        <w:t>吨，泥饼含水率为</w:t>
      </w:r>
      <w:r>
        <w:rPr>
          <w:rFonts w:eastAsia="仿宋"/>
          <w:sz w:val="32"/>
          <w:szCs w:val="32"/>
        </w:rPr>
        <w:t>40%</w:t>
      </w:r>
      <w:r>
        <w:rPr>
          <w:rFonts w:eastAsia="仿宋"/>
          <w:sz w:val="32"/>
          <w:szCs w:val="32"/>
        </w:rPr>
        <w:t>，淤泥去除率较高，有效的保证了南水北调</w:t>
      </w:r>
      <w:r>
        <w:rPr>
          <w:rFonts w:eastAsia="仿宋" w:hint="eastAsia"/>
          <w:sz w:val="32"/>
          <w:szCs w:val="32"/>
        </w:rPr>
        <w:t>输</w:t>
      </w:r>
      <w:r>
        <w:rPr>
          <w:rFonts w:eastAsia="仿宋"/>
          <w:sz w:val="32"/>
          <w:szCs w:val="32"/>
        </w:rPr>
        <w:t>水安全。</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6</w:t>
      </w:r>
    </w:p>
    <w:p w:rsidR="00C17FAA" w:rsidRDefault="00541570">
      <w:pPr>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WM</w:t>
      </w:r>
      <w:r>
        <w:rPr>
          <w:rFonts w:eastAsia="仿宋" w:hint="eastAsia"/>
          <w:sz w:val="32"/>
          <w:szCs w:val="32"/>
        </w:rPr>
        <w:t>—</w:t>
      </w:r>
      <w:r>
        <w:rPr>
          <w:rFonts w:eastAsia="仿宋"/>
          <w:sz w:val="32"/>
          <w:szCs w:val="32"/>
        </w:rPr>
        <w:t>BEC</w:t>
      </w:r>
      <w:r>
        <w:rPr>
          <w:rFonts w:eastAsia="仿宋"/>
          <w:sz w:val="32"/>
          <w:szCs w:val="32"/>
          <w:vertAlign w:val="superscript"/>
        </w:rPr>
        <w:t>®</w:t>
      </w:r>
      <w:r>
        <w:rPr>
          <w:rFonts w:eastAsia="仿宋"/>
          <w:sz w:val="32"/>
          <w:szCs w:val="32"/>
        </w:rPr>
        <w:t>（水净）</w:t>
      </w:r>
      <w:r>
        <w:rPr>
          <w:rFonts w:eastAsia="仿宋"/>
          <w:sz w:val="32"/>
          <w:szCs w:val="32"/>
        </w:rPr>
        <w:t>——</w:t>
      </w:r>
      <w:r>
        <w:rPr>
          <w:rFonts w:eastAsia="仿宋"/>
          <w:sz w:val="32"/>
          <w:szCs w:val="32"/>
        </w:rPr>
        <w:t>一种物化</w:t>
      </w:r>
      <w:r>
        <w:rPr>
          <w:rFonts w:eastAsia="仿宋"/>
          <w:sz w:val="32"/>
          <w:szCs w:val="32"/>
        </w:rPr>
        <w:t>—</w:t>
      </w:r>
      <w:r>
        <w:rPr>
          <w:rFonts w:eastAsia="仿宋"/>
          <w:sz w:val="32"/>
          <w:szCs w:val="32"/>
        </w:rPr>
        <w:t>生物耦合微电解复合水净化材料，可用于低</w:t>
      </w:r>
      <w:r>
        <w:rPr>
          <w:rFonts w:eastAsia="仿宋"/>
          <w:sz w:val="32"/>
          <w:szCs w:val="32"/>
        </w:rPr>
        <w:t>C/N</w:t>
      </w:r>
      <w:r>
        <w:rPr>
          <w:rFonts w:eastAsia="仿宋"/>
          <w:sz w:val="32"/>
          <w:szCs w:val="32"/>
        </w:rPr>
        <w:t>比污水处理和水生态修复技术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北京京华清源环保科技有限公司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WM-BEC</w:t>
      </w:r>
      <w:r>
        <w:rPr>
          <w:rFonts w:eastAsia="仿宋"/>
          <w:sz w:val="32"/>
          <w:szCs w:val="32"/>
          <w:vertAlign w:val="superscript"/>
        </w:rPr>
        <w:t>®</w:t>
      </w:r>
      <w:r>
        <w:rPr>
          <w:rFonts w:eastAsia="仿宋"/>
          <w:sz w:val="32"/>
          <w:szCs w:val="32"/>
        </w:rPr>
        <w:t>（水净）基本原理如下：</w:t>
      </w:r>
    </w:p>
    <w:p w:rsidR="00C17FAA" w:rsidRDefault="00541570">
      <w:pPr>
        <w:spacing w:line="240" w:lineRule="auto"/>
        <w:ind w:firstLine="640"/>
        <w:rPr>
          <w:rFonts w:eastAsia="仿宋"/>
          <w:sz w:val="32"/>
          <w:szCs w:val="32"/>
        </w:rPr>
      </w:pPr>
      <w:r>
        <w:rPr>
          <w:rFonts w:eastAsia="仿宋"/>
          <w:sz w:val="32"/>
          <w:szCs w:val="32"/>
        </w:rPr>
        <w:t>化学反应过程：</w:t>
      </w:r>
    </w:p>
    <w:p w:rsidR="00C17FAA" w:rsidRDefault="00541570">
      <w:pPr>
        <w:spacing w:line="240" w:lineRule="auto"/>
        <w:ind w:firstLine="640"/>
        <w:rPr>
          <w:rFonts w:eastAsia="仿宋"/>
          <w:sz w:val="32"/>
          <w:szCs w:val="32"/>
        </w:rPr>
      </w:pPr>
      <w:r>
        <w:rPr>
          <w:rFonts w:eastAsia="仿宋"/>
          <w:sz w:val="32"/>
          <w:szCs w:val="32"/>
        </w:rPr>
        <w:t>阳极</w:t>
      </w:r>
      <w:r>
        <w:rPr>
          <w:rFonts w:eastAsia="仿宋"/>
          <w:sz w:val="32"/>
          <w:szCs w:val="32"/>
        </w:rPr>
        <w:t>(Fe): Fe- 2e→ Fe</w:t>
      </w:r>
      <w:r>
        <w:rPr>
          <w:rFonts w:eastAsia="仿宋"/>
          <w:sz w:val="32"/>
          <w:szCs w:val="32"/>
          <w:vertAlign w:val="superscript"/>
        </w:rPr>
        <w:t>2+</w:t>
      </w:r>
      <w:r>
        <w:rPr>
          <w:rFonts w:eastAsia="仿宋"/>
          <w:sz w:val="32"/>
          <w:szCs w:val="32"/>
        </w:rPr>
        <w:t>,</w:t>
      </w:r>
    </w:p>
    <w:p w:rsidR="00C17FAA" w:rsidRDefault="00541570">
      <w:pPr>
        <w:spacing w:line="240" w:lineRule="auto"/>
        <w:ind w:firstLine="640"/>
        <w:rPr>
          <w:rFonts w:eastAsia="仿宋"/>
          <w:sz w:val="32"/>
          <w:szCs w:val="32"/>
        </w:rPr>
      </w:pPr>
      <w:r>
        <w:rPr>
          <w:rFonts w:eastAsia="仿宋"/>
          <w:sz w:val="32"/>
          <w:szCs w:val="32"/>
        </w:rPr>
        <w:t>阴极</w:t>
      </w:r>
      <w:r>
        <w:rPr>
          <w:rFonts w:eastAsia="仿宋"/>
          <w:sz w:val="32"/>
          <w:szCs w:val="32"/>
        </w:rPr>
        <w:t>(C) : 2H</w:t>
      </w:r>
      <w:r>
        <w:rPr>
          <w:rFonts w:eastAsia="仿宋"/>
          <w:sz w:val="32"/>
          <w:szCs w:val="32"/>
          <w:vertAlign w:val="superscript"/>
        </w:rPr>
        <w:t>+</w:t>
      </w:r>
      <w:r>
        <w:rPr>
          <w:rFonts w:eastAsia="仿宋"/>
          <w:sz w:val="32"/>
          <w:szCs w:val="32"/>
        </w:rPr>
        <w:t>+2e→ 2[H]→H</w:t>
      </w:r>
      <w:r>
        <w:rPr>
          <w:rFonts w:eastAsia="仿宋"/>
          <w:sz w:val="32"/>
          <w:szCs w:val="32"/>
          <w:vertAlign w:val="subscript"/>
        </w:rPr>
        <w:t>2</w:t>
      </w:r>
      <w:r>
        <w:rPr>
          <w:rFonts w:eastAsia="仿宋"/>
          <w:sz w:val="32"/>
          <w:szCs w:val="32"/>
        </w:rPr>
        <w:t>,</w:t>
      </w:r>
    </w:p>
    <w:p w:rsidR="00C17FAA" w:rsidRDefault="00541570">
      <w:pPr>
        <w:spacing w:line="240" w:lineRule="auto"/>
        <w:ind w:firstLine="640"/>
        <w:rPr>
          <w:rFonts w:eastAsia="仿宋"/>
          <w:sz w:val="32"/>
          <w:szCs w:val="32"/>
        </w:rPr>
      </w:pPr>
      <w:r>
        <w:rPr>
          <w:rFonts w:eastAsia="仿宋"/>
          <w:sz w:val="32"/>
          <w:szCs w:val="32"/>
        </w:rPr>
        <w:t>铁碳微电解是利用铁碳自身产生</w:t>
      </w:r>
      <w:r>
        <w:rPr>
          <w:rFonts w:eastAsia="仿宋"/>
          <w:sz w:val="32"/>
          <w:szCs w:val="32"/>
        </w:rPr>
        <w:t>1.2V</w:t>
      </w:r>
      <w:r>
        <w:rPr>
          <w:rFonts w:eastAsia="仿宋"/>
          <w:sz w:val="32"/>
          <w:szCs w:val="32"/>
        </w:rPr>
        <w:t>电位差，通水后，材料内会形成无数的微电池系统，在其作用空间构成一个电场，对废水进行电解处理，以达到降解有机污染物的目的。充分利用铁的还原性、铁的电化学性、铁离子的絮凝吸附三者共同作用来净化废水。</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填料进入污染水体，空气从铁碳多孔基质中释放入水中，提高水中溶解氧（</w:t>
      </w:r>
      <w:r>
        <w:rPr>
          <w:rFonts w:eastAsia="仿宋"/>
          <w:sz w:val="32"/>
          <w:szCs w:val="32"/>
        </w:rPr>
        <w:t>DO</w:t>
      </w:r>
      <w:r>
        <w:rPr>
          <w:rFonts w:eastAsia="仿宋"/>
          <w:sz w:val="32"/>
          <w:szCs w:val="32"/>
        </w:rPr>
        <w:t>）浓度。水体中好氧微生物得已激活，对污染水体的氨氮及有机污染物进行无害化分解。</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基于铁碳微电解机制，单质铁微粒与单质碳与水体形成大量原电池，使净化剂颗粒整体带电用以吸附水中重金属离子，藻类，悬浮物，色素及微生物使其凝絮，以降低</w:t>
      </w:r>
      <w:r>
        <w:rPr>
          <w:rFonts w:eastAsia="仿宋"/>
          <w:sz w:val="32"/>
          <w:szCs w:val="32"/>
        </w:rPr>
        <w:lastRenderedPageBreak/>
        <w:t>水体的浊度，色度以及气味。</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WM</w:t>
      </w:r>
      <w:r>
        <w:rPr>
          <w:rFonts w:eastAsia="仿宋" w:hint="eastAsia"/>
          <w:sz w:val="32"/>
          <w:szCs w:val="32"/>
        </w:rPr>
        <w:t>—</w:t>
      </w:r>
      <w:r>
        <w:rPr>
          <w:rFonts w:eastAsia="仿宋"/>
          <w:sz w:val="32"/>
          <w:szCs w:val="32"/>
        </w:rPr>
        <w:t>BEC</w:t>
      </w:r>
      <w:r>
        <w:rPr>
          <w:rFonts w:eastAsia="仿宋"/>
          <w:sz w:val="32"/>
          <w:szCs w:val="32"/>
          <w:vertAlign w:val="superscript"/>
        </w:rPr>
        <w:t>®</w:t>
      </w:r>
      <w:r>
        <w:rPr>
          <w:rFonts w:eastAsia="仿宋"/>
          <w:sz w:val="32"/>
          <w:szCs w:val="32"/>
        </w:rPr>
        <w:t>填料拥有巨大的表面积的同时内部还拥有大量的孔径空间，易形成外部好氧内部缺氧的类生物膜，为水体中的硝化细菌与反硝化细菌提供生存与繁殖空间。</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铁碳原电池释放的亚铁离子与氢离子成为反硝化过程的电子供体，加速反硝化细菌的生物脱氮过程，减少脱氮过程对碳源的依赖。</w:t>
      </w:r>
    </w:p>
    <w:p w:rsidR="00C17FAA" w:rsidRDefault="00541570">
      <w:pPr>
        <w:spacing w:line="240" w:lineRule="auto"/>
        <w:ind w:firstLine="640"/>
        <w:rPr>
          <w:rFonts w:eastAsia="仿宋"/>
          <w:sz w:val="32"/>
          <w:szCs w:val="32"/>
        </w:rPr>
      </w:pPr>
      <w:r>
        <w:rPr>
          <w:rFonts w:eastAsia="仿宋" w:hint="eastAsia"/>
          <w:sz w:val="32"/>
          <w:szCs w:val="32"/>
        </w:rPr>
        <w:t>（五）</w:t>
      </w:r>
      <w:r>
        <w:rPr>
          <w:rFonts w:eastAsia="仿宋"/>
          <w:sz w:val="32"/>
          <w:szCs w:val="32"/>
        </w:rPr>
        <w:t>经过脱氮过程被氧化后的三价铁离子与水中的磷酸根离子与氢氧根离子结合形成不溶于水的胶体，以达到脱磷与酸碱性调节的目的。</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本技术的创新点是合成制备具有植物吸附、化学催化、抑藻除藻及微环境生物硝化反硝化等协同功能的富营养化水体修复的浮游绿岛耦合体，并能使耦合体系统在冬季和春季，无水生植物作用下仍能保持对水体和底泥的高效、持久的修复运转。同时揭示了耦合体中物质循环，污染物物化吸附、硝化、反硝化，</w:t>
      </w:r>
      <w:r>
        <w:rPr>
          <w:rFonts w:eastAsia="仿宋"/>
          <w:sz w:val="32"/>
          <w:szCs w:val="32"/>
        </w:rPr>
        <w:t>Fe</w:t>
      </w:r>
      <w:r>
        <w:rPr>
          <w:rFonts w:eastAsia="仿宋"/>
          <w:sz w:val="32"/>
          <w:szCs w:val="32"/>
          <w:vertAlign w:val="superscript"/>
        </w:rPr>
        <w:t>2+</w:t>
      </w:r>
      <w:r>
        <w:rPr>
          <w:rFonts w:eastAsia="仿宋"/>
          <w:sz w:val="32"/>
          <w:szCs w:val="32"/>
        </w:rPr>
        <w:t>氧化、</w:t>
      </w:r>
      <w:r>
        <w:rPr>
          <w:rFonts w:eastAsia="仿宋"/>
          <w:sz w:val="32"/>
          <w:szCs w:val="32"/>
        </w:rPr>
        <w:t>Fe</w:t>
      </w:r>
      <w:r>
        <w:rPr>
          <w:rFonts w:eastAsia="仿宋"/>
          <w:sz w:val="32"/>
          <w:szCs w:val="32"/>
          <w:vertAlign w:val="superscript"/>
        </w:rPr>
        <w:t>3+</w:t>
      </w:r>
      <w:r>
        <w:rPr>
          <w:rFonts w:eastAsia="仿宋"/>
          <w:sz w:val="32"/>
          <w:szCs w:val="32"/>
        </w:rPr>
        <w:t>还原生物化学过程，及磷和重金属化学沉淀等反应机理以及耦合体对底泥中磷和重金属的固化和有机物、氨氮、</w:t>
      </w:r>
      <w:r>
        <w:rPr>
          <w:rFonts w:eastAsia="仿宋"/>
          <w:sz w:val="32"/>
          <w:szCs w:val="32"/>
        </w:rPr>
        <w:t>Fe</w:t>
      </w:r>
      <w:r>
        <w:rPr>
          <w:rFonts w:eastAsia="仿宋"/>
          <w:sz w:val="32"/>
          <w:szCs w:val="32"/>
          <w:vertAlign w:val="superscript"/>
        </w:rPr>
        <w:t>2+</w:t>
      </w:r>
      <w:r>
        <w:rPr>
          <w:rFonts w:eastAsia="仿宋"/>
          <w:sz w:val="32"/>
          <w:szCs w:val="32"/>
        </w:rPr>
        <w:t>、</w:t>
      </w:r>
      <w:r>
        <w:rPr>
          <w:rFonts w:eastAsia="仿宋"/>
          <w:sz w:val="32"/>
          <w:szCs w:val="32"/>
        </w:rPr>
        <w:t>S</w:t>
      </w:r>
      <w:r>
        <w:rPr>
          <w:rFonts w:eastAsia="仿宋"/>
          <w:sz w:val="32"/>
          <w:szCs w:val="32"/>
          <w:vertAlign w:val="superscript"/>
        </w:rPr>
        <w:t>2-</w:t>
      </w:r>
      <w:r>
        <w:rPr>
          <w:rFonts w:eastAsia="仿宋"/>
          <w:sz w:val="32"/>
          <w:szCs w:val="32"/>
        </w:rPr>
        <w:t>等污染物的去除的协同机制，为景观水体富营养化和底泥的同步修复提供了理论依据。</w:t>
      </w:r>
    </w:p>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lastRenderedPageBreak/>
        <w:t>五、防治效果</w:t>
      </w:r>
    </w:p>
    <w:p w:rsidR="00C17FAA" w:rsidRDefault="00541570">
      <w:pPr>
        <w:spacing w:line="240" w:lineRule="auto"/>
        <w:ind w:firstLine="640"/>
        <w:rPr>
          <w:rFonts w:eastAsia="仿宋"/>
          <w:sz w:val="32"/>
          <w:szCs w:val="32"/>
        </w:rPr>
      </w:pPr>
      <w:r>
        <w:rPr>
          <w:rFonts w:eastAsia="仿宋"/>
          <w:sz w:val="32"/>
          <w:szCs w:val="32"/>
        </w:rPr>
        <w:t>WM</w:t>
      </w:r>
      <w:r>
        <w:rPr>
          <w:rFonts w:eastAsia="仿宋" w:hint="eastAsia"/>
          <w:sz w:val="32"/>
          <w:szCs w:val="32"/>
        </w:rPr>
        <w:t>—</w:t>
      </w:r>
      <w:r>
        <w:rPr>
          <w:rFonts w:eastAsia="仿宋"/>
          <w:sz w:val="32"/>
          <w:szCs w:val="32"/>
        </w:rPr>
        <w:t>BEC</w:t>
      </w:r>
      <w:r>
        <w:rPr>
          <w:rFonts w:eastAsia="仿宋"/>
          <w:sz w:val="32"/>
          <w:szCs w:val="32"/>
          <w:vertAlign w:val="superscript"/>
        </w:rPr>
        <w:t>®</w:t>
      </w:r>
      <w:r>
        <w:rPr>
          <w:rFonts w:eastAsia="仿宋"/>
          <w:sz w:val="32"/>
          <w:szCs w:val="32"/>
        </w:rPr>
        <w:t>（水净）放入污染水体中，经微电解反应，</w:t>
      </w:r>
      <w:r>
        <w:rPr>
          <w:rFonts w:eastAsia="仿宋"/>
          <w:sz w:val="32"/>
          <w:szCs w:val="32"/>
        </w:rPr>
        <w:t>1hr</w:t>
      </w:r>
      <w:r>
        <w:rPr>
          <w:rFonts w:eastAsia="仿宋"/>
          <w:sz w:val="32"/>
          <w:szCs w:val="32"/>
        </w:rPr>
        <w:t>后总氮去除率接近</w:t>
      </w:r>
      <w:r>
        <w:rPr>
          <w:rFonts w:eastAsia="仿宋"/>
          <w:sz w:val="32"/>
          <w:szCs w:val="32"/>
        </w:rPr>
        <w:t>90%</w:t>
      </w:r>
      <w:r>
        <w:rPr>
          <w:rFonts w:eastAsia="仿宋"/>
          <w:sz w:val="32"/>
          <w:szCs w:val="32"/>
        </w:rPr>
        <w:t>。（原水总氮检测为</w:t>
      </w:r>
      <w:r>
        <w:rPr>
          <w:rFonts w:eastAsia="仿宋"/>
          <w:sz w:val="32"/>
          <w:szCs w:val="32"/>
        </w:rPr>
        <w:t>63mg/L</w:t>
      </w:r>
      <w:r>
        <w:rPr>
          <w:rFonts w:eastAsia="仿宋"/>
          <w:sz w:val="32"/>
          <w:szCs w:val="32"/>
        </w:rPr>
        <w:t>，投放水净</w:t>
      </w:r>
      <w:r>
        <w:rPr>
          <w:rFonts w:eastAsia="仿宋"/>
          <w:sz w:val="32"/>
          <w:szCs w:val="32"/>
        </w:rPr>
        <w:t>1hr</w:t>
      </w:r>
      <w:r>
        <w:rPr>
          <w:rFonts w:eastAsia="仿宋"/>
          <w:sz w:val="32"/>
          <w:szCs w:val="32"/>
        </w:rPr>
        <w:t>后总氮检测为</w:t>
      </w:r>
      <w:r>
        <w:rPr>
          <w:rFonts w:eastAsia="仿宋"/>
          <w:sz w:val="32"/>
          <w:szCs w:val="32"/>
        </w:rPr>
        <w:t>6.7963mg/L~6.9463mg/L</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Chars="0" w:firstLine="480"/>
        <w:rPr>
          <w:rFonts w:eastAsia="仿宋"/>
          <w:sz w:val="32"/>
          <w:szCs w:val="32"/>
        </w:rPr>
      </w:pPr>
      <w:r>
        <w:rPr>
          <w:rFonts w:eastAsia="仿宋"/>
          <w:sz w:val="32"/>
          <w:szCs w:val="32"/>
        </w:rPr>
        <w:t>WM</w:t>
      </w:r>
      <w:r>
        <w:rPr>
          <w:rFonts w:eastAsia="仿宋" w:hint="eastAsia"/>
          <w:sz w:val="32"/>
          <w:szCs w:val="32"/>
        </w:rPr>
        <w:t>—</w:t>
      </w:r>
      <w:r>
        <w:rPr>
          <w:rFonts w:eastAsia="仿宋"/>
          <w:sz w:val="32"/>
          <w:szCs w:val="32"/>
        </w:rPr>
        <w:t>BEC</w:t>
      </w:r>
      <w:r>
        <w:rPr>
          <w:rFonts w:eastAsia="仿宋"/>
          <w:sz w:val="32"/>
          <w:szCs w:val="32"/>
          <w:vertAlign w:val="superscript"/>
        </w:rPr>
        <w:t>®</w:t>
      </w:r>
      <w:r>
        <w:rPr>
          <w:rFonts w:eastAsia="仿宋"/>
          <w:sz w:val="32"/>
          <w:szCs w:val="32"/>
        </w:rPr>
        <w:t>（水净）研发完成后，首先利用北京交通大学景观湖</w:t>
      </w:r>
      <w:r>
        <w:rPr>
          <w:rFonts w:eastAsia="仿宋"/>
          <w:sz w:val="32"/>
          <w:szCs w:val="32"/>
        </w:rPr>
        <w:t>—</w:t>
      </w:r>
      <w:r>
        <w:rPr>
          <w:rFonts w:eastAsia="仿宋"/>
          <w:sz w:val="32"/>
          <w:szCs w:val="32"/>
        </w:rPr>
        <w:t>明湖水体进行了试验，然后对沈阳建筑大学的雨水花园处理雨水作为景观水补水的示范，均取得了较好的效果，中央电视台新闻节目曾经进行了报道。</w:t>
      </w:r>
    </w:p>
    <w:p w:rsidR="00C17FAA" w:rsidRDefault="00541570">
      <w:pPr>
        <w:ind w:firstLineChars="0" w:firstLine="480"/>
        <w:rPr>
          <w:rFonts w:eastAsia="仿宋"/>
          <w:sz w:val="32"/>
          <w:szCs w:val="32"/>
        </w:rPr>
      </w:pPr>
      <w:r>
        <w:rPr>
          <w:rFonts w:eastAsia="仿宋"/>
          <w:sz w:val="32"/>
          <w:szCs w:val="32"/>
        </w:rPr>
        <w:t>2017</w:t>
      </w:r>
      <w:r>
        <w:rPr>
          <w:rFonts w:eastAsia="仿宋"/>
          <w:sz w:val="32"/>
          <w:szCs w:val="32"/>
        </w:rPr>
        <w:t>年</w:t>
      </w:r>
      <w:r>
        <w:rPr>
          <w:rFonts w:eastAsia="仿宋"/>
          <w:sz w:val="32"/>
          <w:szCs w:val="32"/>
        </w:rPr>
        <w:t>5</w:t>
      </w:r>
      <w:r>
        <w:rPr>
          <w:rFonts w:eastAsia="仿宋"/>
          <w:sz w:val="32"/>
          <w:szCs w:val="32"/>
        </w:rPr>
        <w:t>月</w:t>
      </w:r>
      <w:r>
        <w:rPr>
          <w:rFonts w:eastAsia="仿宋" w:hint="eastAsia"/>
          <w:sz w:val="32"/>
          <w:szCs w:val="32"/>
        </w:rPr>
        <w:t>~</w:t>
      </w:r>
      <w:r>
        <w:rPr>
          <w:rFonts w:eastAsia="仿宋"/>
          <w:sz w:val="32"/>
          <w:szCs w:val="32"/>
        </w:rPr>
        <w:t>10</w:t>
      </w:r>
      <w:r>
        <w:rPr>
          <w:rFonts w:eastAsia="仿宋"/>
          <w:sz w:val="32"/>
          <w:szCs w:val="32"/>
        </w:rPr>
        <w:t>月对北京香山公园眼镜湖、月牙湖和紫竹院景观水体进行了水体修复探索和实验，也取得了非常好的效果。其后，在</w:t>
      </w:r>
      <w:r>
        <w:rPr>
          <w:rFonts w:eastAsia="仿宋"/>
          <w:sz w:val="32"/>
          <w:szCs w:val="32"/>
        </w:rPr>
        <w:t>2018</w:t>
      </w:r>
      <w:r>
        <w:rPr>
          <w:rFonts w:eastAsia="仿宋"/>
          <w:sz w:val="32"/>
          <w:szCs w:val="32"/>
        </w:rPr>
        <w:t>年又用于北京香山公园见心斋景观水体修复；玉带河黑臭水体修复试验。</w:t>
      </w:r>
      <w:r>
        <w:rPr>
          <w:rFonts w:eastAsia="仿宋"/>
          <w:sz w:val="32"/>
          <w:szCs w:val="32"/>
        </w:rPr>
        <w:t>2019</w:t>
      </w:r>
      <w:r>
        <w:rPr>
          <w:rFonts w:eastAsia="仿宋"/>
          <w:sz w:val="32"/>
          <w:szCs w:val="32"/>
        </w:rPr>
        <w:t>年用于北京动物园直筒河、黑水洋，香山公园双清别墅和北京植物园小桥潭等水体的治理。</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7</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left="720" w:firstLineChars="0" w:firstLine="0"/>
        <w:rPr>
          <w:rFonts w:eastAsia="仿宋"/>
          <w:sz w:val="32"/>
          <w:szCs w:val="32"/>
        </w:rPr>
      </w:pPr>
      <w:bookmarkStart w:id="7" w:name="_Hlk42181143"/>
      <w:r>
        <w:rPr>
          <w:rFonts w:eastAsia="仿宋"/>
          <w:sz w:val="32"/>
          <w:szCs w:val="32"/>
        </w:rPr>
        <w:t>名称：基于厌氧氨氧化的城市污水处理新技术</w:t>
      </w:r>
      <w:bookmarkEnd w:id="7"/>
    </w:p>
    <w:p w:rsidR="00C17FAA" w:rsidRDefault="00541570">
      <w:pPr>
        <w:spacing w:line="240" w:lineRule="auto"/>
        <w:ind w:left="720" w:firstLineChars="0" w:firstLine="0"/>
        <w:rPr>
          <w:rFonts w:eastAsia="仿宋"/>
          <w:sz w:val="32"/>
          <w:szCs w:val="32"/>
        </w:rPr>
      </w:pPr>
      <w:r>
        <w:rPr>
          <w:rFonts w:eastAsia="仿宋"/>
          <w:sz w:val="32"/>
          <w:szCs w:val="32"/>
        </w:rPr>
        <w:t>领域：城镇污水治理技术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left="720" w:firstLineChars="0" w:firstLine="0"/>
        <w:rPr>
          <w:rFonts w:eastAsia="仿宋"/>
          <w:sz w:val="32"/>
          <w:szCs w:val="32"/>
        </w:rPr>
      </w:pPr>
      <w:r>
        <w:rPr>
          <w:rFonts w:eastAsia="仿宋"/>
          <w:sz w:val="32"/>
          <w:szCs w:val="32"/>
        </w:rPr>
        <w:t>北京城市排水集团有限责任公司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厌氧氨氧化技术利用氨氮（</w:t>
      </w:r>
      <w:r>
        <w:rPr>
          <w:rFonts w:eastAsia="仿宋"/>
          <w:sz w:val="32"/>
          <w:szCs w:val="32"/>
        </w:rPr>
        <w:t>NH</w:t>
      </w:r>
      <w:r>
        <w:rPr>
          <w:rFonts w:eastAsia="仿宋"/>
          <w:sz w:val="32"/>
          <w:szCs w:val="32"/>
          <w:vertAlign w:val="subscript"/>
        </w:rPr>
        <w:t>4</w:t>
      </w:r>
      <w:r>
        <w:rPr>
          <w:rFonts w:eastAsia="仿宋"/>
          <w:sz w:val="32"/>
          <w:szCs w:val="32"/>
          <w:vertAlign w:val="superscript"/>
        </w:rPr>
        <w:t>+</w:t>
      </w:r>
      <w:r>
        <w:rPr>
          <w:rFonts w:eastAsia="仿宋"/>
          <w:sz w:val="32"/>
          <w:szCs w:val="32"/>
        </w:rPr>
        <w:t>-N</w:t>
      </w:r>
      <w:r>
        <w:rPr>
          <w:rFonts w:eastAsia="仿宋"/>
          <w:sz w:val="32"/>
          <w:szCs w:val="32"/>
        </w:rPr>
        <w:t>）与亚硝氮（</w:t>
      </w:r>
      <w:r>
        <w:rPr>
          <w:rFonts w:eastAsia="仿宋"/>
          <w:sz w:val="32"/>
          <w:szCs w:val="32"/>
        </w:rPr>
        <w:t>NO</w:t>
      </w:r>
      <w:r>
        <w:rPr>
          <w:rFonts w:eastAsia="仿宋"/>
          <w:sz w:val="32"/>
          <w:szCs w:val="32"/>
          <w:vertAlign w:val="subscript"/>
        </w:rPr>
        <w:t>2</w:t>
      </w:r>
      <w:r>
        <w:rPr>
          <w:rFonts w:eastAsia="仿宋"/>
          <w:sz w:val="32"/>
          <w:szCs w:val="32"/>
          <w:vertAlign w:val="superscript"/>
        </w:rPr>
        <w:t>-</w:t>
      </w:r>
      <w:r>
        <w:rPr>
          <w:rFonts w:eastAsia="仿宋"/>
          <w:sz w:val="32"/>
          <w:szCs w:val="32"/>
        </w:rPr>
        <w:t>-N</w:t>
      </w:r>
      <w:r>
        <w:rPr>
          <w:rFonts w:eastAsia="仿宋"/>
          <w:sz w:val="32"/>
          <w:szCs w:val="32"/>
        </w:rPr>
        <w:t>）为底物进行自养脱氮反应，不消耗有机碳源，十分契合于</w:t>
      </w:r>
      <w:r>
        <w:rPr>
          <w:rFonts w:eastAsia="仿宋"/>
          <w:sz w:val="32"/>
          <w:szCs w:val="32"/>
        </w:rPr>
        <w:t>C/N</w:t>
      </w:r>
      <w:r>
        <w:rPr>
          <w:rFonts w:eastAsia="仿宋"/>
          <w:sz w:val="32"/>
          <w:szCs w:val="32"/>
        </w:rPr>
        <w:t>较低污水的处理。针对水中总氮（</w:t>
      </w:r>
      <w:r>
        <w:rPr>
          <w:rFonts w:eastAsia="仿宋"/>
          <w:sz w:val="32"/>
          <w:szCs w:val="32"/>
        </w:rPr>
        <w:t>TN</w:t>
      </w:r>
      <w:r>
        <w:rPr>
          <w:rFonts w:eastAsia="仿宋"/>
          <w:sz w:val="32"/>
          <w:szCs w:val="32"/>
        </w:rPr>
        <w:t>）大多以</w:t>
      </w:r>
      <w:r>
        <w:rPr>
          <w:rFonts w:eastAsia="仿宋"/>
          <w:sz w:val="32"/>
          <w:szCs w:val="32"/>
        </w:rPr>
        <w:t>NH</w:t>
      </w:r>
      <w:r>
        <w:rPr>
          <w:rFonts w:eastAsia="仿宋"/>
          <w:sz w:val="32"/>
          <w:szCs w:val="32"/>
          <w:vertAlign w:val="subscript"/>
        </w:rPr>
        <w:t>4</w:t>
      </w:r>
      <w:r>
        <w:rPr>
          <w:rFonts w:eastAsia="仿宋"/>
          <w:sz w:val="32"/>
          <w:szCs w:val="32"/>
          <w:vertAlign w:val="superscript"/>
        </w:rPr>
        <w:t>+</w:t>
      </w:r>
      <w:r>
        <w:rPr>
          <w:rFonts w:eastAsia="仿宋"/>
          <w:sz w:val="32"/>
          <w:szCs w:val="32"/>
        </w:rPr>
        <w:t>-N</w:t>
      </w:r>
      <w:r>
        <w:rPr>
          <w:rFonts w:eastAsia="仿宋"/>
          <w:sz w:val="32"/>
          <w:szCs w:val="32"/>
        </w:rPr>
        <w:t>形式存在的城市污水，</w:t>
      </w:r>
      <w:r>
        <w:rPr>
          <w:rFonts w:eastAsia="仿宋"/>
          <w:sz w:val="32"/>
          <w:szCs w:val="32"/>
        </w:rPr>
        <w:t>NO</w:t>
      </w:r>
      <w:r>
        <w:rPr>
          <w:rFonts w:eastAsia="仿宋"/>
          <w:sz w:val="32"/>
          <w:szCs w:val="32"/>
          <w:vertAlign w:val="subscript"/>
        </w:rPr>
        <w:t>2</w:t>
      </w:r>
      <w:r>
        <w:rPr>
          <w:rFonts w:eastAsia="仿宋"/>
          <w:sz w:val="32"/>
          <w:szCs w:val="32"/>
          <w:vertAlign w:val="superscript"/>
        </w:rPr>
        <w:t>-</w:t>
      </w:r>
      <w:r>
        <w:rPr>
          <w:rFonts w:eastAsia="仿宋"/>
          <w:sz w:val="32"/>
          <w:szCs w:val="32"/>
        </w:rPr>
        <w:t>-N</w:t>
      </w:r>
      <w:r>
        <w:rPr>
          <w:rFonts w:eastAsia="仿宋"/>
          <w:sz w:val="32"/>
          <w:szCs w:val="32"/>
        </w:rPr>
        <w:t>可以通过短程硝化这一生化过程获得，即将原水中约一半的</w:t>
      </w:r>
      <w:r>
        <w:rPr>
          <w:rFonts w:eastAsia="仿宋"/>
          <w:sz w:val="32"/>
          <w:szCs w:val="32"/>
        </w:rPr>
        <w:t>NH</w:t>
      </w:r>
      <w:r>
        <w:rPr>
          <w:rFonts w:eastAsia="仿宋"/>
          <w:sz w:val="32"/>
          <w:szCs w:val="32"/>
          <w:vertAlign w:val="subscript"/>
        </w:rPr>
        <w:t>4</w:t>
      </w:r>
      <w:r>
        <w:rPr>
          <w:rFonts w:eastAsia="仿宋"/>
          <w:sz w:val="32"/>
          <w:szCs w:val="32"/>
          <w:vertAlign w:val="superscript"/>
        </w:rPr>
        <w:t>+</w:t>
      </w:r>
      <w:r>
        <w:rPr>
          <w:rFonts w:eastAsia="仿宋"/>
          <w:sz w:val="32"/>
          <w:szCs w:val="32"/>
        </w:rPr>
        <w:t>-N</w:t>
      </w:r>
      <w:r>
        <w:rPr>
          <w:rFonts w:eastAsia="仿宋"/>
          <w:sz w:val="32"/>
          <w:szCs w:val="32"/>
        </w:rPr>
        <w:t>在通过氨氧化菌（</w:t>
      </w:r>
      <w:r>
        <w:rPr>
          <w:rFonts w:eastAsia="仿宋"/>
          <w:sz w:val="32"/>
          <w:szCs w:val="32"/>
        </w:rPr>
        <w:t>AOB</w:t>
      </w:r>
      <w:r>
        <w:rPr>
          <w:rFonts w:eastAsia="仿宋"/>
          <w:sz w:val="32"/>
          <w:szCs w:val="32"/>
        </w:rPr>
        <w:t>）的生化作用转化为</w:t>
      </w:r>
      <w:r>
        <w:rPr>
          <w:rFonts w:eastAsia="仿宋"/>
          <w:sz w:val="32"/>
          <w:szCs w:val="32"/>
        </w:rPr>
        <w:t>NO</w:t>
      </w:r>
      <w:r>
        <w:rPr>
          <w:rFonts w:eastAsia="仿宋"/>
          <w:sz w:val="32"/>
          <w:szCs w:val="32"/>
          <w:vertAlign w:val="subscript"/>
        </w:rPr>
        <w:t>2</w:t>
      </w:r>
      <w:r>
        <w:rPr>
          <w:rFonts w:eastAsia="仿宋"/>
          <w:sz w:val="32"/>
          <w:szCs w:val="32"/>
          <w:vertAlign w:val="superscript"/>
        </w:rPr>
        <w:t>-</w:t>
      </w:r>
      <w:r>
        <w:rPr>
          <w:rFonts w:eastAsia="仿宋"/>
          <w:sz w:val="32"/>
          <w:szCs w:val="32"/>
        </w:rPr>
        <w:t>-N</w:t>
      </w:r>
      <w:r>
        <w:rPr>
          <w:rFonts w:eastAsia="仿宋"/>
          <w:sz w:val="32"/>
          <w:szCs w:val="32"/>
        </w:rPr>
        <w:t>，随后厌氧氨氧化菌（</w:t>
      </w:r>
      <w:r>
        <w:rPr>
          <w:rFonts w:eastAsia="仿宋"/>
          <w:sz w:val="32"/>
          <w:szCs w:val="32"/>
        </w:rPr>
        <w:t>AnAOB</w:t>
      </w:r>
      <w:r>
        <w:rPr>
          <w:rFonts w:eastAsia="仿宋"/>
          <w:sz w:val="32"/>
          <w:szCs w:val="32"/>
        </w:rPr>
        <w:t>）将</w:t>
      </w:r>
      <w:r>
        <w:rPr>
          <w:rFonts w:eastAsia="仿宋"/>
          <w:sz w:val="32"/>
          <w:szCs w:val="32"/>
        </w:rPr>
        <w:t>NH</w:t>
      </w:r>
      <w:r>
        <w:rPr>
          <w:rFonts w:eastAsia="仿宋"/>
          <w:sz w:val="32"/>
          <w:szCs w:val="32"/>
          <w:vertAlign w:val="subscript"/>
        </w:rPr>
        <w:t>4</w:t>
      </w:r>
      <w:r>
        <w:rPr>
          <w:rFonts w:eastAsia="仿宋"/>
          <w:sz w:val="32"/>
          <w:szCs w:val="32"/>
          <w:vertAlign w:val="superscript"/>
        </w:rPr>
        <w:t>+</w:t>
      </w:r>
      <w:r>
        <w:rPr>
          <w:rFonts w:eastAsia="仿宋"/>
          <w:sz w:val="32"/>
          <w:szCs w:val="32"/>
        </w:rPr>
        <w:t>-N</w:t>
      </w:r>
      <w:r>
        <w:rPr>
          <w:rFonts w:eastAsia="仿宋"/>
          <w:sz w:val="32"/>
          <w:szCs w:val="32"/>
        </w:rPr>
        <w:t>与</w:t>
      </w:r>
      <w:r>
        <w:rPr>
          <w:rFonts w:eastAsia="仿宋"/>
          <w:sz w:val="32"/>
          <w:szCs w:val="32"/>
        </w:rPr>
        <w:t>NO</w:t>
      </w:r>
      <w:r>
        <w:rPr>
          <w:rFonts w:eastAsia="仿宋"/>
          <w:sz w:val="32"/>
          <w:szCs w:val="32"/>
          <w:vertAlign w:val="subscript"/>
        </w:rPr>
        <w:t>2</w:t>
      </w:r>
      <w:r>
        <w:rPr>
          <w:rFonts w:eastAsia="仿宋"/>
          <w:sz w:val="32"/>
          <w:szCs w:val="32"/>
          <w:vertAlign w:val="superscript"/>
        </w:rPr>
        <w:t>-</w:t>
      </w:r>
      <w:r>
        <w:rPr>
          <w:rFonts w:eastAsia="仿宋"/>
          <w:sz w:val="32"/>
          <w:szCs w:val="32"/>
        </w:rPr>
        <w:t>-N</w:t>
      </w:r>
      <w:r>
        <w:rPr>
          <w:rFonts w:eastAsia="仿宋"/>
          <w:sz w:val="32"/>
          <w:szCs w:val="32"/>
        </w:rPr>
        <w:t>转化为</w:t>
      </w:r>
      <w:r>
        <w:rPr>
          <w:rFonts w:eastAsia="仿宋"/>
          <w:sz w:val="32"/>
          <w:szCs w:val="32"/>
        </w:rPr>
        <w:t>N</w:t>
      </w:r>
      <w:r>
        <w:rPr>
          <w:rFonts w:eastAsia="仿宋"/>
          <w:sz w:val="32"/>
          <w:szCs w:val="32"/>
          <w:vertAlign w:val="subscript"/>
        </w:rPr>
        <w:t>2</w:t>
      </w:r>
      <w:r>
        <w:rPr>
          <w:rFonts w:eastAsia="仿宋"/>
          <w:sz w:val="32"/>
          <w:szCs w:val="32"/>
        </w:rPr>
        <w:t>从水中脱除。如图</w:t>
      </w:r>
      <w:r>
        <w:rPr>
          <w:rFonts w:eastAsia="仿宋"/>
          <w:sz w:val="32"/>
          <w:szCs w:val="32"/>
        </w:rPr>
        <w:t>1</w:t>
      </w:r>
      <w:r>
        <w:rPr>
          <w:rFonts w:eastAsia="仿宋"/>
          <w:sz w:val="32"/>
          <w:szCs w:val="32"/>
        </w:rPr>
        <w:t>所示。</w:t>
      </w:r>
    </w:p>
    <w:p w:rsidR="00C17FAA" w:rsidRDefault="00541570">
      <w:pPr>
        <w:spacing w:line="240" w:lineRule="auto"/>
        <w:ind w:firstLineChars="0" w:firstLine="0"/>
        <w:jc w:val="center"/>
        <w:rPr>
          <w:rFonts w:eastAsia="仿宋"/>
          <w:sz w:val="28"/>
          <w:szCs w:val="28"/>
        </w:rPr>
      </w:pPr>
      <w:r>
        <w:rPr>
          <w:rFonts w:eastAsia="仿宋"/>
          <w:noProof/>
          <w:sz w:val="28"/>
          <w:szCs w:val="28"/>
        </w:rPr>
        <w:drawing>
          <wp:inline distT="0" distB="0" distL="114300" distR="114300">
            <wp:extent cx="2993390" cy="1633855"/>
            <wp:effectExtent l="0" t="0" r="16510" b="4445"/>
            <wp:docPr id="1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8"/>
                    <pic:cNvPicPr>
                      <a:picLocks noChangeAspect="1"/>
                    </pic:cNvPicPr>
                  </pic:nvPicPr>
                  <pic:blipFill>
                    <a:blip r:embed="rId40"/>
                    <a:stretch>
                      <a:fillRect/>
                    </a:stretch>
                  </pic:blipFill>
                  <pic:spPr>
                    <a:xfrm>
                      <a:off x="0" y="0"/>
                      <a:ext cx="2993390" cy="1633855"/>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厌氧氨氧化技术原理</w:t>
      </w:r>
    </w:p>
    <w:p w:rsidR="00C17FAA" w:rsidRDefault="00541570">
      <w:pPr>
        <w:spacing w:line="240" w:lineRule="auto"/>
        <w:ind w:firstLineChars="0" w:firstLine="0"/>
        <w:jc w:val="center"/>
        <w:rPr>
          <w:rFonts w:eastAsia="仿宋"/>
          <w:sz w:val="22"/>
          <w:szCs w:val="28"/>
        </w:rPr>
      </w:pPr>
      <w:r>
        <w:rPr>
          <w:rFonts w:eastAsia="仿宋"/>
          <w:sz w:val="22"/>
          <w:szCs w:val="28"/>
        </w:rPr>
        <w:t>AOB</w:t>
      </w:r>
      <w:r>
        <w:rPr>
          <w:rFonts w:eastAsia="仿宋"/>
          <w:sz w:val="22"/>
          <w:szCs w:val="28"/>
        </w:rPr>
        <w:t>：氨氧化菌；</w:t>
      </w:r>
      <w:r>
        <w:rPr>
          <w:rFonts w:eastAsia="仿宋"/>
          <w:sz w:val="22"/>
          <w:szCs w:val="28"/>
        </w:rPr>
        <w:t>AnAOB</w:t>
      </w:r>
      <w:r>
        <w:rPr>
          <w:rFonts w:eastAsia="仿宋"/>
          <w:sz w:val="22"/>
          <w:szCs w:val="28"/>
        </w:rPr>
        <w:t>：厌氧氨氧化菌；</w:t>
      </w:r>
      <w:r>
        <w:rPr>
          <w:rFonts w:eastAsia="仿宋"/>
          <w:sz w:val="22"/>
          <w:szCs w:val="28"/>
        </w:rPr>
        <w:t>NOB</w:t>
      </w:r>
      <w:r>
        <w:rPr>
          <w:rFonts w:eastAsia="仿宋"/>
          <w:sz w:val="22"/>
          <w:szCs w:val="28"/>
        </w:rPr>
        <w:t>：亚硝酸盐氧化菌；</w:t>
      </w:r>
      <w:r>
        <w:rPr>
          <w:rFonts w:eastAsia="仿宋"/>
          <w:sz w:val="22"/>
          <w:szCs w:val="28"/>
        </w:rPr>
        <w:t>OHO</w:t>
      </w:r>
      <w:r>
        <w:rPr>
          <w:rFonts w:eastAsia="仿宋"/>
          <w:sz w:val="22"/>
          <w:szCs w:val="28"/>
        </w:rPr>
        <w:t>：异养菌</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ind w:firstLine="640"/>
        <w:rPr>
          <w:rFonts w:eastAsia="仿宋"/>
          <w:sz w:val="32"/>
          <w:szCs w:val="32"/>
        </w:rPr>
      </w:pPr>
      <w:r>
        <w:rPr>
          <w:rFonts w:eastAsia="仿宋"/>
          <w:sz w:val="32"/>
          <w:szCs w:val="32"/>
        </w:rPr>
        <w:lastRenderedPageBreak/>
        <w:t>基于厌氧氨氧化的城市污水处理新技术工艺流程如图</w:t>
      </w:r>
      <w:r>
        <w:rPr>
          <w:rFonts w:eastAsia="仿宋"/>
          <w:sz w:val="32"/>
          <w:szCs w:val="32"/>
        </w:rPr>
        <w:t>2</w:t>
      </w:r>
      <w:r>
        <w:rPr>
          <w:rFonts w:eastAsia="仿宋"/>
          <w:sz w:val="32"/>
          <w:szCs w:val="32"/>
        </w:rPr>
        <w:t>所示：污水依次通过细格栅、提升泵房、曝气沉沙池、初沉池、生物池、二沉池；其中生物池依次包括厌氧区、好氧区、厌氧氨氧化区；通过旁侧强化池向主流区持续补充</w:t>
      </w:r>
      <w:r>
        <w:rPr>
          <w:rFonts w:eastAsia="仿宋"/>
          <w:sz w:val="32"/>
          <w:szCs w:val="32"/>
        </w:rPr>
        <w:t>AOB</w:t>
      </w:r>
      <w:r>
        <w:rPr>
          <w:rFonts w:eastAsia="仿宋"/>
          <w:sz w:val="32"/>
          <w:szCs w:val="32"/>
        </w:rPr>
        <w:t>，提高生物池</w:t>
      </w:r>
      <w:r>
        <w:rPr>
          <w:rFonts w:eastAsia="仿宋"/>
          <w:sz w:val="32"/>
          <w:szCs w:val="32"/>
        </w:rPr>
        <w:t>AOB</w:t>
      </w:r>
      <w:r>
        <w:rPr>
          <w:rFonts w:eastAsia="仿宋"/>
          <w:sz w:val="32"/>
          <w:szCs w:val="32"/>
        </w:rPr>
        <w:t>丰度，保障</w:t>
      </w:r>
      <w:r>
        <w:rPr>
          <w:rFonts w:eastAsia="仿宋"/>
          <w:sz w:val="32"/>
          <w:szCs w:val="32"/>
        </w:rPr>
        <w:t>NO</w:t>
      </w:r>
      <w:r>
        <w:rPr>
          <w:rFonts w:eastAsia="仿宋"/>
          <w:sz w:val="32"/>
          <w:szCs w:val="32"/>
          <w:vertAlign w:val="subscript"/>
        </w:rPr>
        <w:t>2</w:t>
      </w:r>
      <w:r>
        <w:rPr>
          <w:rFonts w:eastAsia="仿宋"/>
          <w:sz w:val="32"/>
          <w:szCs w:val="32"/>
          <w:vertAlign w:val="superscript"/>
        </w:rPr>
        <w:t>-</w:t>
      </w:r>
      <w:r>
        <w:rPr>
          <w:rFonts w:eastAsia="仿宋"/>
          <w:sz w:val="32"/>
          <w:szCs w:val="32"/>
        </w:rPr>
        <w:t>-N</w:t>
      </w:r>
      <w:r>
        <w:rPr>
          <w:rFonts w:eastAsia="仿宋"/>
          <w:sz w:val="32"/>
          <w:szCs w:val="32"/>
        </w:rPr>
        <w:t>的供给。</w:t>
      </w:r>
    </w:p>
    <w:p w:rsidR="00C17FAA" w:rsidRDefault="00541570">
      <w:pPr>
        <w:spacing w:line="240" w:lineRule="auto"/>
        <w:ind w:leftChars="-135" w:left="-41" w:hangingChars="101" w:hanging="283"/>
        <w:jc w:val="center"/>
        <w:rPr>
          <w:rFonts w:eastAsia="仿宋"/>
          <w:sz w:val="28"/>
          <w:szCs w:val="28"/>
        </w:rPr>
      </w:pPr>
      <w:r>
        <w:rPr>
          <w:rFonts w:eastAsia="仿宋"/>
          <w:noProof/>
          <w:sz w:val="28"/>
          <w:szCs w:val="28"/>
        </w:rPr>
        <w:drawing>
          <wp:inline distT="0" distB="0" distL="114300" distR="114300">
            <wp:extent cx="5719445" cy="2448560"/>
            <wp:effectExtent l="0" t="0" r="14605" b="8890"/>
            <wp:docPr id="1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pic:cNvPicPr>
                      <a:picLocks noChangeAspect="1"/>
                    </pic:cNvPicPr>
                  </pic:nvPicPr>
                  <pic:blipFill>
                    <a:blip r:embed="rId41"/>
                    <a:stretch>
                      <a:fillRect/>
                    </a:stretch>
                  </pic:blipFill>
                  <pic:spPr>
                    <a:xfrm>
                      <a:off x="0" y="0"/>
                      <a:ext cx="5719445" cy="2448560"/>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2 </w:t>
      </w:r>
      <w:r>
        <w:rPr>
          <w:rFonts w:eastAsia="仿宋"/>
          <w:b/>
          <w:bCs/>
          <w:sz w:val="28"/>
          <w:szCs w:val="28"/>
        </w:rPr>
        <w:t>城市污水厌氧氨氧化工艺流程图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稳定的短程硝化</w:t>
      </w:r>
    </w:p>
    <w:p w:rsidR="00C17FAA" w:rsidRDefault="00541570">
      <w:pPr>
        <w:ind w:firstLine="640"/>
        <w:rPr>
          <w:rFonts w:eastAsia="仿宋"/>
          <w:sz w:val="32"/>
          <w:szCs w:val="32"/>
        </w:rPr>
      </w:pPr>
      <w:r>
        <w:rPr>
          <w:rFonts w:eastAsia="仿宋"/>
          <w:sz w:val="32"/>
          <w:szCs w:val="32"/>
        </w:rPr>
        <w:t>利用旁侧强化池，通过抑制剂（</w:t>
      </w:r>
      <w:r>
        <w:rPr>
          <w:rFonts w:eastAsia="仿宋"/>
          <w:sz w:val="32"/>
          <w:szCs w:val="32"/>
        </w:rPr>
        <w:t>FA</w:t>
      </w:r>
      <w:r>
        <w:rPr>
          <w:rFonts w:eastAsia="仿宋"/>
          <w:sz w:val="32"/>
          <w:szCs w:val="32"/>
        </w:rPr>
        <w:t>、</w:t>
      </w:r>
      <w:r>
        <w:rPr>
          <w:rFonts w:eastAsia="仿宋"/>
          <w:sz w:val="32"/>
          <w:szCs w:val="32"/>
        </w:rPr>
        <w:t>FNA</w:t>
      </w:r>
      <w:r>
        <w:rPr>
          <w:rFonts w:eastAsia="仿宋"/>
          <w:sz w:val="32"/>
          <w:szCs w:val="32"/>
        </w:rPr>
        <w:t>等）及运行工况控制，实现稳定的城市污水短程硝化，其中亚硝累积率稳定在</w:t>
      </w:r>
      <w:r>
        <w:rPr>
          <w:rFonts w:eastAsia="仿宋"/>
          <w:sz w:val="32"/>
          <w:szCs w:val="32"/>
        </w:rPr>
        <w:t>80% ~ 98%</w:t>
      </w:r>
      <w:r>
        <w:rPr>
          <w:rFonts w:eastAsia="仿宋"/>
          <w:sz w:val="32"/>
          <w:szCs w:val="32"/>
        </w:rPr>
        <w:t>，能为厌氧氨氧化反应提供稳定的基质来源。</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同步深度脱氮除磷耦合污泥减量</w:t>
      </w:r>
    </w:p>
    <w:p w:rsidR="00C17FAA" w:rsidRDefault="00541570">
      <w:pPr>
        <w:ind w:firstLine="640"/>
        <w:rPr>
          <w:rFonts w:eastAsia="仿宋"/>
          <w:sz w:val="32"/>
          <w:szCs w:val="32"/>
        </w:rPr>
      </w:pPr>
      <w:r>
        <w:rPr>
          <w:rFonts w:eastAsia="仿宋"/>
          <w:sz w:val="32"/>
          <w:szCs w:val="32"/>
        </w:rPr>
        <w:t>实现短程硝化耦合厌氧氨氧化脱氮可以节省大量的有机碳源，从根本上解决了传统工艺生物脱氮除磷争夺有机碳源的矛盾，在本系统中同步实现了高效深度脱氮除磷，同时不需要投加外碳源，降低污泥产量。</w:t>
      </w:r>
    </w:p>
    <w:p w:rsidR="00C17FAA" w:rsidRDefault="00541570">
      <w:pPr>
        <w:ind w:firstLine="640"/>
        <w:rPr>
          <w:rFonts w:eastAsia="仿宋"/>
          <w:sz w:val="32"/>
          <w:szCs w:val="32"/>
        </w:rPr>
      </w:pPr>
      <w:r>
        <w:rPr>
          <w:rFonts w:eastAsia="仿宋" w:hint="eastAsia"/>
          <w:sz w:val="32"/>
          <w:szCs w:val="32"/>
        </w:rPr>
        <w:lastRenderedPageBreak/>
        <w:t>（三）</w:t>
      </w:r>
      <w:r>
        <w:rPr>
          <w:rFonts w:eastAsia="仿宋"/>
          <w:sz w:val="32"/>
          <w:szCs w:val="32"/>
        </w:rPr>
        <w:t>高效新型填料开发</w:t>
      </w:r>
    </w:p>
    <w:p w:rsidR="00C17FAA" w:rsidRDefault="00541570">
      <w:pPr>
        <w:ind w:firstLine="640"/>
        <w:rPr>
          <w:rFonts w:eastAsia="仿宋"/>
          <w:sz w:val="32"/>
          <w:szCs w:val="32"/>
        </w:rPr>
      </w:pPr>
      <w:r>
        <w:rPr>
          <w:rFonts w:eastAsia="仿宋"/>
          <w:sz w:val="32"/>
          <w:szCs w:val="32"/>
        </w:rPr>
        <w:t>开发高效新型固定化填料，为</w:t>
      </w:r>
      <w:r>
        <w:rPr>
          <w:rFonts w:eastAsia="仿宋"/>
          <w:sz w:val="32"/>
          <w:szCs w:val="32"/>
        </w:rPr>
        <w:t>AnAOB</w:t>
      </w:r>
      <w:r>
        <w:rPr>
          <w:rFonts w:eastAsia="仿宋"/>
          <w:sz w:val="32"/>
          <w:szCs w:val="32"/>
        </w:rPr>
        <w:t>提供持留条件，絮体污泥与生物膜相互协作；开发挂膜性能良好的不同材质与结构的填料，持续优化填料本体设计及安装形式。</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出水水质</w:t>
      </w:r>
    </w:p>
    <w:p w:rsidR="00C17FAA" w:rsidRDefault="00541570">
      <w:pPr>
        <w:ind w:firstLine="640"/>
        <w:rPr>
          <w:rFonts w:eastAsia="仿宋"/>
          <w:sz w:val="32"/>
          <w:szCs w:val="32"/>
        </w:rPr>
      </w:pPr>
      <w:r>
        <w:rPr>
          <w:rFonts w:eastAsia="仿宋"/>
          <w:sz w:val="32"/>
          <w:szCs w:val="32"/>
        </w:rPr>
        <w:t>通过工程验证（</w:t>
      </w:r>
      <w:r>
        <w:rPr>
          <w:rFonts w:eastAsia="仿宋"/>
          <w:sz w:val="32"/>
          <w:szCs w:val="32"/>
        </w:rPr>
        <w:t>2018</w:t>
      </w:r>
      <w:r>
        <w:rPr>
          <w:rFonts w:eastAsia="仿宋"/>
          <w:sz w:val="32"/>
          <w:szCs w:val="32"/>
        </w:rPr>
        <w:t>年</w:t>
      </w:r>
      <w:r>
        <w:rPr>
          <w:rFonts w:eastAsia="仿宋"/>
          <w:sz w:val="32"/>
          <w:szCs w:val="32"/>
        </w:rPr>
        <w:t>7</w:t>
      </w:r>
      <w:r>
        <w:rPr>
          <w:rFonts w:eastAsia="仿宋"/>
          <w:sz w:val="32"/>
          <w:szCs w:val="32"/>
        </w:rPr>
        <w:t>月至今），在无外加碳源与化学除磷药剂条件下，本技术脱氮负荷为</w:t>
      </w:r>
      <w:r>
        <w:rPr>
          <w:rFonts w:eastAsia="仿宋"/>
          <w:sz w:val="32"/>
          <w:szCs w:val="32"/>
        </w:rPr>
        <w:t>0.06~0.12 kg-N/(m³·d)</w:t>
      </w:r>
      <w:r>
        <w:rPr>
          <w:rFonts w:eastAsia="仿宋"/>
          <w:sz w:val="32"/>
          <w:szCs w:val="32"/>
        </w:rPr>
        <w:t>，出水中</w:t>
      </w:r>
      <w:r>
        <w:rPr>
          <w:rFonts w:eastAsia="仿宋"/>
          <w:sz w:val="32"/>
          <w:szCs w:val="32"/>
        </w:rPr>
        <w:t>TN</w:t>
      </w:r>
      <w:r>
        <w:rPr>
          <w:rFonts w:eastAsia="仿宋"/>
          <w:sz w:val="32"/>
          <w:szCs w:val="32"/>
        </w:rPr>
        <w:t>可稳定低于</w:t>
      </w:r>
      <w:r>
        <w:rPr>
          <w:rFonts w:eastAsia="仿宋"/>
          <w:sz w:val="32"/>
          <w:szCs w:val="32"/>
        </w:rPr>
        <w:t>15 mg/L</w:t>
      </w:r>
      <w:r>
        <w:rPr>
          <w:rFonts w:eastAsia="仿宋"/>
          <w:sz w:val="32"/>
          <w:szCs w:val="32"/>
        </w:rPr>
        <w:t>，</w:t>
      </w:r>
      <w:r>
        <w:rPr>
          <w:rFonts w:eastAsia="仿宋"/>
          <w:sz w:val="32"/>
          <w:szCs w:val="32"/>
        </w:rPr>
        <w:t>COD</w:t>
      </w:r>
      <w:r>
        <w:rPr>
          <w:rFonts w:eastAsia="仿宋"/>
          <w:sz w:val="32"/>
          <w:szCs w:val="32"/>
        </w:rPr>
        <w:t>＜</w:t>
      </w:r>
      <w:r>
        <w:rPr>
          <w:rFonts w:eastAsia="仿宋"/>
          <w:sz w:val="32"/>
          <w:szCs w:val="32"/>
        </w:rPr>
        <w:t>30 mg/L</w:t>
      </w:r>
      <w:r>
        <w:rPr>
          <w:rFonts w:eastAsia="仿宋"/>
          <w:sz w:val="32"/>
          <w:szCs w:val="32"/>
        </w:rPr>
        <w:t>，</w:t>
      </w:r>
      <w:r>
        <w:rPr>
          <w:rFonts w:eastAsia="仿宋"/>
          <w:sz w:val="32"/>
          <w:szCs w:val="32"/>
        </w:rPr>
        <w:t>TP</w:t>
      </w:r>
      <w:r>
        <w:rPr>
          <w:rFonts w:eastAsia="仿宋"/>
          <w:sz w:val="32"/>
          <w:szCs w:val="32"/>
        </w:rPr>
        <w:t>＜</w:t>
      </w:r>
      <w:r>
        <w:rPr>
          <w:rFonts w:eastAsia="仿宋"/>
          <w:sz w:val="32"/>
          <w:szCs w:val="32"/>
        </w:rPr>
        <w:t>0.3 mg/L</w:t>
      </w:r>
      <w:r>
        <w:rPr>
          <w:rFonts w:eastAsia="仿宋"/>
          <w:sz w:val="32"/>
          <w:szCs w:val="32"/>
        </w:rPr>
        <w:t>。同时，首次在低氨氮污水处理实际工程中稳定实现并长期维持短程硝化，亚硝累积率为</w:t>
      </w:r>
      <w:r>
        <w:rPr>
          <w:rFonts w:eastAsia="仿宋"/>
          <w:sz w:val="32"/>
          <w:szCs w:val="32"/>
        </w:rPr>
        <w:t>80% ~ 98%</w:t>
      </w:r>
      <w:r>
        <w:rPr>
          <w:rFonts w:eastAsia="仿宋"/>
          <w:sz w:val="32"/>
          <w:szCs w:val="32"/>
        </w:rPr>
        <w:t>。</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经济效益</w:t>
      </w:r>
    </w:p>
    <w:p w:rsidR="00C17FAA" w:rsidRDefault="00541570">
      <w:pPr>
        <w:ind w:firstLine="640"/>
        <w:rPr>
          <w:rFonts w:eastAsia="仿宋"/>
          <w:sz w:val="32"/>
          <w:szCs w:val="32"/>
        </w:rPr>
      </w:pPr>
      <w:r>
        <w:rPr>
          <w:rFonts w:eastAsia="仿宋"/>
          <w:sz w:val="32"/>
          <w:szCs w:val="32"/>
        </w:rPr>
        <w:t>与传统硝化</w:t>
      </w:r>
      <w:r>
        <w:rPr>
          <w:rFonts w:eastAsia="仿宋"/>
          <w:sz w:val="32"/>
          <w:szCs w:val="32"/>
        </w:rPr>
        <w:t>/</w:t>
      </w:r>
      <w:r>
        <w:rPr>
          <w:rFonts w:eastAsia="仿宋"/>
          <w:sz w:val="32"/>
          <w:szCs w:val="32"/>
        </w:rPr>
        <w:t>反硝化脱氮工艺相比，本技术可以降低运行费用</w:t>
      </w:r>
      <w:r>
        <w:rPr>
          <w:rFonts w:eastAsia="仿宋"/>
          <w:sz w:val="32"/>
          <w:szCs w:val="32"/>
        </w:rPr>
        <w:t>30%</w:t>
      </w:r>
      <w:r>
        <w:rPr>
          <w:rFonts w:eastAsia="仿宋"/>
          <w:sz w:val="32"/>
          <w:szCs w:val="32"/>
        </w:rPr>
        <w:t>以上，建设费用节省</w:t>
      </w:r>
      <w:r>
        <w:rPr>
          <w:rFonts w:eastAsia="仿宋"/>
          <w:sz w:val="32"/>
          <w:szCs w:val="32"/>
        </w:rPr>
        <w:t>15%</w:t>
      </w:r>
      <w:r>
        <w:rPr>
          <w:rFonts w:eastAsia="仿宋"/>
          <w:sz w:val="32"/>
          <w:szCs w:val="32"/>
        </w:rPr>
        <w:t>以上。</w:t>
      </w:r>
    </w:p>
    <w:p w:rsidR="00C17FAA" w:rsidRDefault="00541570" w:rsidP="00BA3A76">
      <w:pPr>
        <w:ind w:firstLineChars="0" w:firstLine="0"/>
        <w:rPr>
          <w:rFonts w:eastAsia="仿宋"/>
          <w:sz w:val="32"/>
          <w:szCs w:val="32"/>
        </w:rPr>
      </w:pPr>
      <w:r>
        <w:rPr>
          <w:rFonts w:eastAsia="仿宋"/>
          <w:sz w:val="32"/>
          <w:szCs w:val="32"/>
        </w:rPr>
        <w:t>六、技术应用推广情况</w:t>
      </w:r>
    </w:p>
    <w:p w:rsidR="00C17FAA" w:rsidRDefault="00541570">
      <w:pPr>
        <w:ind w:firstLine="640"/>
        <w:rPr>
          <w:rFonts w:eastAsia="仿宋"/>
        </w:rPr>
      </w:pPr>
      <w:r>
        <w:rPr>
          <w:rFonts w:eastAsia="仿宋"/>
          <w:sz w:val="32"/>
          <w:szCs w:val="32"/>
        </w:rPr>
        <w:t>方庄污水处理厂位于北京南三环以南，成寿寺路以东，主要处理周边住宅小区的生活污水，占地</w:t>
      </w:r>
      <w:r>
        <w:rPr>
          <w:rFonts w:eastAsia="仿宋"/>
          <w:sz w:val="32"/>
          <w:szCs w:val="32"/>
        </w:rPr>
        <w:t>4.92</w:t>
      </w:r>
      <w:r>
        <w:rPr>
          <w:rFonts w:eastAsia="仿宋"/>
          <w:sz w:val="32"/>
          <w:szCs w:val="32"/>
        </w:rPr>
        <w:t>公顷，服务面积</w:t>
      </w:r>
      <w:r>
        <w:rPr>
          <w:rFonts w:eastAsia="仿宋"/>
          <w:sz w:val="32"/>
          <w:szCs w:val="32"/>
        </w:rPr>
        <w:t>147.6</w:t>
      </w:r>
      <w:r>
        <w:rPr>
          <w:rFonts w:eastAsia="仿宋"/>
          <w:sz w:val="32"/>
          <w:szCs w:val="32"/>
        </w:rPr>
        <w:t>公顷，原工艺为传统</w:t>
      </w:r>
      <w:r>
        <w:rPr>
          <w:rFonts w:eastAsia="仿宋"/>
          <w:sz w:val="32"/>
          <w:szCs w:val="32"/>
        </w:rPr>
        <w:t>AAO</w:t>
      </w:r>
      <w:r>
        <w:rPr>
          <w:rFonts w:eastAsia="仿宋"/>
          <w:sz w:val="32"/>
          <w:szCs w:val="32"/>
        </w:rPr>
        <w:t>工艺。</w:t>
      </w:r>
      <w:r>
        <w:rPr>
          <w:rFonts w:eastAsia="仿宋"/>
          <w:sz w:val="32"/>
          <w:szCs w:val="32"/>
        </w:rPr>
        <w:t>2017</w:t>
      </w:r>
      <w:r>
        <w:rPr>
          <w:rFonts w:eastAsia="仿宋"/>
          <w:sz w:val="32"/>
          <w:szCs w:val="32"/>
        </w:rPr>
        <w:t>年，将方庄污水处理厂第一系列构筑物进行升级改造，改造后采用本工艺，设计日处理量为</w:t>
      </w:r>
      <w:r>
        <w:rPr>
          <w:rFonts w:eastAsia="仿宋"/>
          <w:sz w:val="32"/>
          <w:szCs w:val="32"/>
        </w:rPr>
        <w:t>7200 m</w:t>
      </w:r>
      <w:r>
        <w:rPr>
          <w:rFonts w:eastAsia="仿宋"/>
          <w:sz w:val="32"/>
          <w:szCs w:val="32"/>
          <w:vertAlign w:val="superscript"/>
        </w:rPr>
        <w:t>3</w:t>
      </w:r>
      <w:r>
        <w:rPr>
          <w:rFonts w:eastAsia="仿宋"/>
          <w:sz w:val="32"/>
          <w:szCs w:val="32"/>
        </w:rPr>
        <w:t>/d</w:t>
      </w:r>
      <w:r>
        <w:rPr>
          <w:rFonts w:eastAsia="仿宋"/>
          <w:sz w:val="32"/>
          <w:szCs w:val="32"/>
        </w:rPr>
        <w:t>，经过调试，</w:t>
      </w:r>
      <w:r>
        <w:rPr>
          <w:rFonts w:eastAsia="仿宋"/>
          <w:sz w:val="32"/>
          <w:szCs w:val="32"/>
        </w:rPr>
        <w:t>2018</w:t>
      </w:r>
      <w:r>
        <w:rPr>
          <w:rFonts w:eastAsia="仿宋"/>
          <w:sz w:val="32"/>
          <w:szCs w:val="32"/>
        </w:rPr>
        <w:t>年</w:t>
      </w:r>
      <w:r>
        <w:rPr>
          <w:rFonts w:eastAsia="仿宋"/>
          <w:sz w:val="32"/>
          <w:szCs w:val="32"/>
        </w:rPr>
        <w:t>7</w:t>
      </w:r>
      <w:r>
        <w:rPr>
          <w:rFonts w:eastAsia="仿宋"/>
          <w:sz w:val="32"/>
          <w:szCs w:val="32"/>
        </w:rPr>
        <w:t>月起开始稳定运行，出水</w:t>
      </w:r>
      <w:r>
        <w:rPr>
          <w:rFonts w:eastAsia="仿宋"/>
          <w:sz w:val="32"/>
          <w:szCs w:val="32"/>
        </w:rPr>
        <w:t>TN</w:t>
      </w:r>
      <w:r>
        <w:rPr>
          <w:rFonts w:eastAsia="仿宋"/>
          <w:sz w:val="32"/>
          <w:szCs w:val="32"/>
        </w:rPr>
        <w:t>可稳定低于</w:t>
      </w:r>
      <w:r>
        <w:rPr>
          <w:rFonts w:eastAsia="仿宋"/>
          <w:sz w:val="32"/>
          <w:szCs w:val="32"/>
        </w:rPr>
        <w:t>15 mg/L</w:t>
      </w:r>
      <w:r>
        <w:rPr>
          <w:rFonts w:eastAsia="仿宋"/>
          <w:sz w:val="32"/>
          <w:szCs w:val="32"/>
        </w:rPr>
        <w:t>，</w:t>
      </w:r>
      <w:r>
        <w:rPr>
          <w:rFonts w:eastAsia="仿宋"/>
          <w:sz w:val="32"/>
          <w:szCs w:val="32"/>
        </w:rPr>
        <w:t>COD</w:t>
      </w:r>
      <w:r>
        <w:rPr>
          <w:rFonts w:eastAsia="仿宋"/>
          <w:sz w:val="32"/>
          <w:szCs w:val="32"/>
        </w:rPr>
        <w:t>＜</w:t>
      </w:r>
      <w:r>
        <w:rPr>
          <w:rFonts w:eastAsia="仿宋"/>
          <w:sz w:val="32"/>
          <w:szCs w:val="32"/>
        </w:rPr>
        <w:t>30 mg/L</w:t>
      </w:r>
      <w:r>
        <w:rPr>
          <w:rFonts w:eastAsia="仿宋"/>
          <w:sz w:val="32"/>
          <w:szCs w:val="32"/>
        </w:rPr>
        <w:t>，</w:t>
      </w:r>
      <w:r>
        <w:rPr>
          <w:rFonts w:eastAsia="仿宋"/>
          <w:sz w:val="32"/>
          <w:szCs w:val="32"/>
        </w:rPr>
        <w:t>TP</w:t>
      </w:r>
      <w:r>
        <w:rPr>
          <w:rFonts w:eastAsia="仿宋"/>
          <w:sz w:val="32"/>
          <w:szCs w:val="32"/>
        </w:rPr>
        <w:t>＜</w:t>
      </w:r>
      <w:r>
        <w:rPr>
          <w:rFonts w:eastAsia="仿宋"/>
          <w:sz w:val="32"/>
          <w:szCs w:val="32"/>
        </w:rPr>
        <w:t>0.3 mg/L</w:t>
      </w:r>
      <w:r>
        <w:rPr>
          <w:rFonts w:eastAsia="仿宋"/>
          <w:sz w:val="32"/>
          <w:szCs w:val="32"/>
        </w:rPr>
        <w:t>。</w:t>
      </w:r>
      <w:r>
        <w:rPr>
          <w:rFonts w:eastAsia="仿宋"/>
        </w:rPr>
        <w:br w:type="page"/>
      </w:r>
    </w:p>
    <w:p w:rsidR="00C17FAA" w:rsidRDefault="00541570">
      <w:pPr>
        <w:pStyle w:val="ac"/>
        <w:ind w:firstLineChars="0" w:firstLine="0"/>
        <w:jc w:val="left"/>
        <w:rPr>
          <w:rFonts w:ascii="Times New Roman" w:eastAsia="仿宋" w:hAnsi="Times New Roman"/>
        </w:rPr>
      </w:pPr>
      <w:r>
        <w:rPr>
          <w:rFonts w:ascii="Times New Roman" w:eastAsia="仿宋" w:hAnsi="Times New Roman"/>
        </w:rPr>
        <w:lastRenderedPageBreak/>
        <w:t>技术编号</w:t>
      </w:r>
      <w:r>
        <w:rPr>
          <w:rFonts w:ascii="Times New Roman" w:eastAsia="仿宋" w:hAnsi="Times New Roman"/>
        </w:rPr>
        <w:t xml:space="preserve"> 8</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技术成果名称：城镇生活污泥制有机营养土产品林地利用技术</w:t>
      </w:r>
    </w:p>
    <w:p w:rsidR="00C17FAA" w:rsidRDefault="00541570">
      <w:pPr>
        <w:spacing w:line="240" w:lineRule="auto"/>
        <w:ind w:firstLine="640"/>
        <w:rPr>
          <w:rFonts w:eastAsia="仿宋"/>
          <w:sz w:val="32"/>
          <w:szCs w:val="32"/>
        </w:rPr>
      </w:pPr>
      <w:r>
        <w:rPr>
          <w:rFonts w:eastAsia="仿宋"/>
          <w:sz w:val="32"/>
          <w:szCs w:val="32"/>
        </w:rPr>
        <w:t>所属领域：城镇污水治理技术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依托单位：北京城市排水集团有限责任公司。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Chars="0" w:firstLine="0"/>
        <w:rPr>
          <w:rFonts w:eastAsia="仿宋"/>
          <w:bCs/>
          <w:sz w:val="32"/>
          <w:szCs w:val="32"/>
        </w:rPr>
      </w:pPr>
      <w:r>
        <w:rPr>
          <w:rFonts w:eastAsia="仿宋"/>
          <w:bCs/>
          <w:sz w:val="32"/>
          <w:szCs w:val="32"/>
        </w:rPr>
        <w:t>（一）基本原理</w:t>
      </w:r>
    </w:p>
    <w:p w:rsidR="00C17FAA" w:rsidRDefault="00541570">
      <w:pPr>
        <w:spacing w:line="240" w:lineRule="auto"/>
        <w:ind w:firstLine="640"/>
        <w:rPr>
          <w:rFonts w:eastAsia="仿宋"/>
          <w:sz w:val="32"/>
          <w:szCs w:val="32"/>
        </w:rPr>
      </w:pPr>
      <w:r>
        <w:rPr>
          <w:rFonts w:eastAsia="仿宋"/>
          <w:sz w:val="32"/>
          <w:szCs w:val="32"/>
        </w:rPr>
        <w:t>城镇生活污泥经过世界领先的</w:t>
      </w:r>
      <w:r>
        <w:rPr>
          <w:rFonts w:eastAsia="仿宋"/>
          <w:sz w:val="32"/>
          <w:szCs w:val="32"/>
        </w:rPr>
        <w:t>“</w:t>
      </w:r>
      <w:r>
        <w:rPr>
          <w:rFonts w:eastAsia="仿宋"/>
          <w:sz w:val="32"/>
          <w:szCs w:val="32"/>
        </w:rPr>
        <w:t>高级厌氧消化（即</w:t>
      </w:r>
      <w:r>
        <w:rPr>
          <w:rFonts w:eastAsia="仿宋"/>
          <w:sz w:val="32"/>
          <w:szCs w:val="32"/>
        </w:rPr>
        <w:t>“</w:t>
      </w:r>
      <w:r>
        <w:rPr>
          <w:rFonts w:eastAsia="仿宋"/>
          <w:sz w:val="32"/>
          <w:szCs w:val="32"/>
        </w:rPr>
        <w:t>热水解</w:t>
      </w:r>
      <w:r>
        <w:rPr>
          <w:rFonts w:eastAsia="仿宋"/>
          <w:sz w:val="32"/>
          <w:szCs w:val="32"/>
        </w:rPr>
        <w:t>+</w:t>
      </w:r>
      <w:r>
        <w:rPr>
          <w:rFonts w:eastAsia="仿宋"/>
          <w:sz w:val="32"/>
          <w:szCs w:val="32"/>
        </w:rPr>
        <w:t>厌氧消化</w:t>
      </w:r>
      <w:r>
        <w:rPr>
          <w:rFonts w:eastAsia="仿宋"/>
          <w:sz w:val="32"/>
          <w:szCs w:val="32"/>
        </w:rPr>
        <w:t>”</w:t>
      </w:r>
      <w:r>
        <w:rPr>
          <w:rFonts w:eastAsia="仿宋"/>
          <w:sz w:val="32"/>
          <w:szCs w:val="32"/>
        </w:rPr>
        <w:t>）</w:t>
      </w:r>
      <w:r>
        <w:rPr>
          <w:rFonts w:eastAsia="仿宋"/>
          <w:sz w:val="32"/>
          <w:szCs w:val="32"/>
        </w:rPr>
        <w:t>+</w:t>
      </w:r>
      <w:r>
        <w:rPr>
          <w:rFonts w:eastAsia="仿宋"/>
          <w:sz w:val="32"/>
          <w:szCs w:val="32"/>
        </w:rPr>
        <w:t>板框脱水</w:t>
      </w:r>
      <w:r>
        <w:rPr>
          <w:rFonts w:eastAsia="仿宋"/>
          <w:sz w:val="32"/>
          <w:szCs w:val="32"/>
        </w:rPr>
        <w:t>”</w:t>
      </w:r>
      <w:r>
        <w:rPr>
          <w:rFonts w:eastAsia="仿宋"/>
          <w:sz w:val="32"/>
          <w:szCs w:val="32"/>
        </w:rPr>
        <w:t>工艺处理，并进行破碎、造粒、抛圆、烘干、冷却、筛分、包膜、包装等深加工制得不同剂型、不同功能的有机营养土产品，产品品质符合北京排水集团企业标准《污泥高级厌氧消化制有机营养土》（</w:t>
      </w:r>
      <w:r>
        <w:rPr>
          <w:rFonts w:eastAsia="仿宋"/>
          <w:sz w:val="32"/>
          <w:szCs w:val="32"/>
        </w:rPr>
        <w:t>Q/BDG 45045-2017</w:t>
      </w:r>
      <w:r>
        <w:rPr>
          <w:rFonts w:eastAsia="仿宋"/>
          <w:sz w:val="32"/>
          <w:szCs w:val="32"/>
        </w:rPr>
        <w:t>）和《城镇污水处理厂污泥处置</w:t>
      </w:r>
      <w:r>
        <w:rPr>
          <w:rFonts w:eastAsia="仿宋"/>
          <w:sz w:val="32"/>
          <w:szCs w:val="32"/>
        </w:rPr>
        <w:t xml:space="preserve"> </w:t>
      </w:r>
      <w:r>
        <w:rPr>
          <w:rFonts w:eastAsia="仿宋"/>
          <w:sz w:val="32"/>
          <w:szCs w:val="32"/>
        </w:rPr>
        <w:t>林地用泥质》（</w:t>
      </w:r>
      <w:r>
        <w:rPr>
          <w:rFonts w:eastAsia="仿宋"/>
          <w:sz w:val="32"/>
          <w:szCs w:val="32"/>
        </w:rPr>
        <w:t>CJ/T 362-2011</w:t>
      </w:r>
      <w:r>
        <w:rPr>
          <w:rFonts w:eastAsia="仿宋"/>
          <w:sz w:val="32"/>
          <w:szCs w:val="32"/>
        </w:rPr>
        <w:t>）。</w:t>
      </w:r>
    </w:p>
    <w:p w:rsidR="00C17FAA" w:rsidRDefault="00541570">
      <w:pPr>
        <w:spacing w:line="240" w:lineRule="auto"/>
        <w:ind w:firstLine="640"/>
        <w:rPr>
          <w:rFonts w:eastAsia="仿宋"/>
          <w:sz w:val="32"/>
          <w:szCs w:val="32"/>
        </w:rPr>
      </w:pPr>
      <w:r>
        <w:rPr>
          <w:rFonts w:eastAsia="仿宋"/>
          <w:sz w:val="32"/>
          <w:szCs w:val="32"/>
        </w:rPr>
        <w:t>根据多年林地利用项目案例编制有机营养土产品林地利用企业标准《城镇污水处理厂污泥产品林地施用技术规程》（</w:t>
      </w:r>
      <w:r>
        <w:rPr>
          <w:rFonts w:eastAsia="仿宋"/>
          <w:sz w:val="32"/>
          <w:szCs w:val="32"/>
        </w:rPr>
        <w:t>Q/BDG 43046-2019</w:t>
      </w:r>
      <w:r>
        <w:rPr>
          <w:rFonts w:eastAsia="仿宋"/>
          <w:sz w:val="32"/>
          <w:szCs w:val="32"/>
        </w:rPr>
        <w:t>）。有机营养土林地利用分为以下三步：（</w:t>
      </w:r>
      <w:r>
        <w:rPr>
          <w:rFonts w:eastAsia="仿宋"/>
          <w:sz w:val="32"/>
          <w:szCs w:val="32"/>
        </w:rPr>
        <w:t>1</w:t>
      </w:r>
      <w:r>
        <w:rPr>
          <w:rFonts w:eastAsia="仿宋"/>
          <w:sz w:val="32"/>
          <w:szCs w:val="32"/>
        </w:rPr>
        <w:t>）有机营养土出场到达林地利用地块前确定利用地块，并进行测量和标记；（</w:t>
      </w:r>
      <w:r>
        <w:rPr>
          <w:rFonts w:eastAsia="仿宋"/>
          <w:sz w:val="32"/>
          <w:szCs w:val="32"/>
        </w:rPr>
        <w:t>2</w:t>
      </w:r>
      <w:r>
        <w:rPr>
          <w:rFonts w:eastAsia="仿宋"/>
          <w:sz w:val="32"/>
          <w:szCs w:val="32"/>
        </w:rPr>
        <w:t>）根据运输车辆、施用量、施用方式等具体情况开展施用；（</w:t>
      </w:r>
      <w:r>
        <w:rPr>
          <w:rFonts w:eastAsia="仿宋"/>
          <w:sz w:val="32"/>
          <w:szCs w:val="32"/>
        </w:rPr>
        <w:t>3</w:t>
      </w:r>
      <w:r>
        <w:rPr>
          <w:rFonts w:eastAsia="仿宋"/>
          <w:sz w:val="32"/>
          <w:szCs w:val="32"/>
        </w:rPr>
        <w:t>）对林地土壤、林木等指标进行监测</w:t>
      </w:r>
      <w:r>
        <w:rPr>
          <w:rFonts w:eastAsia="仿宋"/>
          <w:sz w:val="32"/>
          <w:szCs w:val="32"/>
        </w:rPr>
        <w:lastRenderedPageBreak/>
        <w:t>评价，并对全过程信息及数据进行记录与动态监管。</w:t>
      </w:r>
    </w:p>
    <w:p w:rsidR="00C17FAA" w:rsidRDefault="00541570">
      <w:pPr>
        <w:spacing w:line="240" w:lineRule="auto"/>
        <w:ind w:firstLineChars="0" w:firstLine="0"/>
        <w:rPr>
          <w:rFonts w:eastAsia="仿宋"/>
          <w:sz w:val="32"/>
          <w:szCs w:val="32"/>
        </w:rPr>
      </w:pPr>
      <w:r>
        <w:rPr>
          <w:rFonts w:eastAsia="仿宋"/>
          <w:sz w:val="32"/>
          <w:szCs w:val="32"/>
        </w:rPr>
        <w:t>（二）工艺流程</w:t>
      </w:r>
    </w:p>
    <w:p w:rsidR="00C17FAA" w:rsidRDefault="00541570">
      <w:pPr>
        <w:spacing w:line="240" w:lineRule="auto"/>
        <w:ind w:firstLine="640"/>
        <w:rPr>
          <w:rFonts w:eastAsia="仿宋"/>
          <w:sz w:val="32"/>
          <w:szCs w:val="32"/>
        </w:rPr>
      </w:pPr>
      <w:r>
        <w:rPr>
          <w:rFonts w:eastAsia="仿宋"/>
          <w:sz w:val="32"/>
          <w:szCs w:val="32"/>
        </w:rPr>
        <w:t>深加工有机营养土产品林地利用工艺流程如图</w:t>
      </w:r>
      <w:r>
        <w:rPr>
          <w:rFonts w:eastAsia="仿宋"/>
          <w:sz w:val="32"/>
          <w:szCs w:val="32"/>
        </w:rPr>
        <w:t>1</w:t>
      </w:r>
      <w:r>
        <w:rPr>
          <w:rFonts w:eastAsia="仿宋"/>
          <w:sz w:val="32"/>
          <w:szCs w:val="32"/>
        </w:rPr>
        <w:t>。</w:t>
      </w:r>
    </w:p>
    <w:p w:rsidR="00C17FAA" w:rsidRDefault="00541570">
      <w:pPr>
        <w:spacing w:line="240" w:lineRule="auto"/>
        <w:ind w:firstLineChars="0" w:firstLine="0"/>
        <w:jc w:val="center"/>
        <w:rPr>
          <w:rFonts w:eastAsia="仿宋"/>
          <w:sz w:val="28"/>
          <w:szCs w:val="28"/>
        </w:rPr>
      </w:pPr>
      <w:r>
        <w:rPr>
          <w:rFonts w:eastAsia="仿宋"/>
          <w:noProof/>
        </w:rPr>
        <mc:AlternateContent>
          <mc:Choice Requires="wpc">
            <w:drawing>
              <wp:inline distT="0" distB="0" distL="114300" distR="114300">
                <wp:extent cx="5274310" cy="4874260"/>
                <wp:effectExtent l="0" t="0" r="2540" b="2540"/>
                <wp:docPr id="7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1" name="流程图: 过程 45"/>
                        <wps:cNvSpPr/>
                        <wps:spPr>
                          <a:xfrm>
                            <a:off x="1114498" y="86526"/>
                            <a:ext cx="964988"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有机营养土</w:t>
                              </w:r>
                            </w:p>
                          </w:txbxContent>
                        </wps:txbx>
                        <wps:bodyPr vert="horz" wrap="square" anchor="ctr" upright="1"/>
                      </wps:wsp>
                      <wps:wsp>
                        <wps:cNvPr id="12" name="流程图: 过程 46"/>
                        <wps:cNvSpPr/>
                        <wps:spPr>
                          <a:xfrm>
                            <a:off x="3076474" y="86526"/>
                            <a:ext cx="964565"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地块确定</w:t>
                              </w:r>
                            </w:p>
                          </w:txbxContent>
                        </wps:txbx>
                        <wps:bodyPr vert="horz" wrap="square" anchor="ctr" upright="1"/>
                      </wps:wsp>
                      <wps:wsp>
                        <wps:cNvPr id="13" name="流程图: 过程 47"/>
                        <wps:cNvSpPr/>
                        <wps:spPr>
                          <a:xfrm>
                            <a:off x="3076474" y="504143"/>
                            <a:ext cx="964565"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测量及标记</w:t>
                              </w:r>
                            </w:p>
                          </w:txbxContent>
                        </wps:txbx>
                        <wps:bodyPr vert="horz" wrap="square" anchor="ctr" upright="1"/>
                      </wps:wsp>
                      <wps:wsp>
                        <wps:cNvPr id="14" name="流程图: 过程 48"/>
                        <wps:cNvSpPr/>
                        <wps:spPr>
                          <a:xfrm>
                            <a:off x="1361143" y="504129"/>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装车</w:t>
                              </w:r>
                            </w:p>
                          </w:txbxContent>
                        </wps:txbx>
                        <wps:bodyPr vert="horz" wrap="square" anchor="ctr" upright="1"/>
                      </wps:wsp>
                      <wps:wsp>
                        <wps:cNvPr id="15" name="流程图: 过程 49"/>
                        <wps:cNvSpPr/>
                        <wps:spPr>
                          <a:xfrm>
                            <a:off x="1362299" y="937612"/>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运输</w:t>
                              </w:r>
                            </w:p>
                          </w:txbxContent>
                        </wps:txbx>
                        <wps:bodyPr vert="horz" wrap="square" anchor="ctr" upright="1"/>
                      </wps:wsp>
                      <wps:wsp>
                        <wps:cNvPr id="16" name="流程图: 过程 50"/>
                        <wps:cNvSpPr/>
                        <wps:spPr>
                          <a:xfrm>
                            <a:off x="317516" y="1482093"/>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卸车</w:t>
                              </w:r>
                            </w:p>
                          </w:txbxContent>
                        </wps:txbx>
                        <wps:bodyPr vert="horz" wrap="square" anchor="ctr" upright="1"/>
                      </wps:wsp>
                      <wps:wsp>
                        <wps:cNvPr id="17" name="流程图: 过程 51"/>
                        <wps:cNvSpPr/>
                        <wps:spPr>
                          <a:xfrm>
                            <a:off x="317171" y="1968427"/>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摊撒</w:t>
                              </w:r>
                            </w:p>
                          </w:txbxContent>
                        </wps:txbx>
                        <wps:bodyPr vert="horz" wrap="square" anchor="ctr" upright="1"/>
                      </wps:wsp>
                      <wps:wsp>
                        <wps:cNvPr id="18" name="流程图: 过程 52"/>
                        <wps:cNvSpPr/>
                        <wps:spPr>
                          <a:xfrm>
                            <a:off x="317516" y="2433615"/>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翻耕</w:t>
                              </w:r>
                            </w:p>
                          </w:txbxContent>
                        </wps:txbx>
                        <wps:bodyPr vert="horz" wrap="square" anchor="ctr" upright="1"/>
                      </wps:wsp>
                      <wps:wsp>
                        <wps:cNvPr id="19" name="流程图: 过程 53"/>
                        <wps:cNvSpPr/>
                        <wps:spPr>
                          <a:xfrm>
                            <a:off x="2230840" y="1455662"/>
                            <a:ext cx="100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二次倒运场地</w:t>
                              </w:r>
                            </w:p>
                          </w:txbxContent>
                        </wps:txbx>
                        <wps:bodyPr vert="horz" wrap="square" anchor="ctr" upright="1"/>
                      </wps:wsp>
                      <wps:wsp>
                        <wps:cNvPr id="20" name="流程图: 过程 54"/>
                        <wps:cNvSpPr/>
                        <wps:spPr>
                          <a:xfrm>
                            <a:off x="1353383" y="1984285"/>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撒施</w:t>
                              </w:r>
                            </w:p>
                          </w:txbxContent>
                        </wps:txbx>
                        <wps:bodyPr vert="horz" wrap="square" anchor="ctr" upright="1"/>
                      </wps:wsp>
                      <wps:wsp>
                        <wps:cNvPr id="21" name="流程图: 过程 55"/>
                        <wps:cNvSpPr/>
                        <wps:spPr>
                          <a:xfrm>
                            <a:off x="2502496" y="1966192"/>
                            <a:ext cx="467995"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穴施</w:t>
                              </w:r>
                            </w:p>
                          </w:txbxContent>
                        </wps:txbx>
                        <wps:bodyPr vert="horz" wrap="square" anchor="ctr" upright="1"/>
                      </wps:wsp>
                      <wps:wsp>
                        <wps:cNvPr id="22" name="流程图: 过程 56"/>
                        <wps:cNvSpPr/>
                        <wps:spPr>
                          <a:xfrm>
                            <a:off x="3996167" y="1943359"/>
                            <a:ext cx="467995"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沟施</w:t>
                              </w:r>
                            </w:p>
                          </w:txbxContent>
                        </wps:txbx>
                        <wps:bodyPr vert="horz" wrap="square" anchor="ctr" upright="1"/>
                      </wps:wsp>
                      <wps:wsp>
                        <wps:cNvPr id="23" name="流程图: 过程 57"/>
                        <wps:cNvSpPr/>
                        <wps:spPr>
                          <a:xfrm>
                            <a:off x="1353391" y="2452298"/>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摊撒</w:t>
                              </w:r>
                            </w:p>
                          </w:txbxContent>
                        </wps:txbx>
                        <wps:bodyPr vert="horz" wrap="square" anchor="ctr" upright="1"/>
                      </wps:wsp>
                      <wps:wsp>
                        <wps:cNvPr id="24" name="流程图: 过程 58"/>
                        <wps:cNvSpPr/>
                        <wps:spPr>
                          <a:xfrm>
                            <a:off x="1358471" y="2917814"/>
                            <a:ext cx="468000" cy="28769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翻耕</w:t>
                              </w:r>
                            </w:p>
                          </w:txbxContent>
                        </wps:txbx>
                        <wps:bodyPr vert="horz" wrap="square" anchor="ctr" upright="1"/>
                      </wps:wsp>
                      <wps:wsp>
                        <wps:cNvPr id="25" name="流程图: 过程 59"/>
                        <wps:cNvSpPr/>
                        <wps:spPr>
                          <a:xfrm>
                            <a:off x="2363767" y="2407185"/>
                            <a:ext cx="756000" cy="287057"/>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rPr>
                                  <w:kern w:val="0"/>
                                  <w:sz w:val="21"/>
                                  <w:szCs w:val="21"/>
                                </w:rPr>
                              </w:pPr>
                              <w:r>
                                <w:rPr>
                                  <w:rFonts w:eastAsia="仿宋" w:hAnsi="仿宋"/>
                                  <w:color w:val="000000"/>
                                  <w:sz w:val="21"/>
                                  <w:szCs w:val="21"/>
                                </w:rPr>
                                <w:t>挖</w:t>
                              </w:r>
                              <w:r>
                                <w:rPr>
                                  <w:rFonts w:eastAsia="仿宋" w:hAnsi="仿宋" w:hint="eastAsia"/>
                                  <w:color w:val="000000"/>
                                  <w:sz w:val="21"/>
                                  <w:szCs w:val="21"/>
                                </w:rPr>
                                <w:t>施肥穴</w:t>
                              </w:r>
                            </w:p>
                          </w:txbxContent>
                        </wps:txbx>
                        <wps:bodyPr vert="horz" wrap="square" anchor="ctr" upright="1"/>
                      </wps:wsp>
                      <wps:wsp>
                        <wps:cNvPr id="26" name="流程图: 过程 60"/>
                        <wps:cNvSpPr/>
                        <wps:spPr>
                          <a:xfrm>
                            <a:off x="2507838" y="2872700"/>
                            <a:ext cx="467995" cy="287057"/>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施肥</w:t>
                              </w:r>
                            </w:p>
                          </w:txbxContent>
                        </wps:txbx>
                        <wps:bodyPr vert="horz" wrap="square" anchor="ctr" upright="1"/>
                      </wps:wsp>
                      <wps:wsp>
                        <wps:cNvPr id="27" name="流程图: 过程 61"/>
                        <wps:cNvSpPr/>
                        <wps:spPr>
                          <a:xfrm>
                            <a:off x="2508566" y="3348134"/>
                            <a:ext cx="467995"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覆土</w:t>
                              </w:r>
                            </w:p>
                          </w:txbxContent>
                        </wps:txbx>
                        <wps:bodyPr vert="horz" wrap="square" anchor="ctr" upright="1"/>
                      </wps:wsp>
                      <wps:wsp>
                        <wps:cNvPr id="28" name="流程图: 过程 62"/>
                        <wps:cNvSpPr/>
                        <wps:spPr>
                          <a:xfrm>
                            <a:off x="3451755" y="2407047"/>
                            <a:ext cx="755650"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rPr>
                                  <w:kern w:val="0"/>
                                  <w:sz w:val="21"/>
                                  <w:szCs w:val="21"/>
                                </w:rPr>
                              </w:pPr>
                              <w:r>
                                <w:rPr>
                                  <w:rFonts w:eastAsia="仿宋" w:hAnsi="仿宋" w:hint="eastAsia"/>
                                  <w:color w:val="000000"/>
                                  <w:sz w:val="21"/>
                                  <w:szCs w:val="21"/>
                                </w:rPr>
                                <w:t>挖环状沟</w:t>
                              </w:r>
                            </w:p>
                          </w:txbxContent>
                        </wps:txbx>
                        <wps:bodyPr vert="horz" wrap="square" anchor="ctr" upright="1"/>
                      </wps:wsp>
                      <wps:wsp>
                        <wps:cNvPr id="29" name="流程图: 过程 63"/>
                        <wps:cNvSpPr/>
                        <wps:spPr>
                          <a:xfrm>
                            <a:off x="3598132" y="2872562"/>
                            <a:ext cx="467995"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施肥</w:t>
                              </w:r>
                            </w:p>
                          </w:txbxContent>
                        </wps:txbx>
                        <wps:bodyPr vert="horz" wrap="square" anchor="ctr" upright="1"/>
                      </wps:wsp>
                      <wps:wsp>
                        <wps:cNvPr id="30" name="流程图: 过程 64"/>
                        <wps:cNvSpPr/>
                        <wps:spPr>
                          <a:xfrm>
                            <a:off x="3594803" y="3347604"/>
                            <a:ext cx="467995" cy="285787"/>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覆土</w:t>
                              </w:r>
                            </w:p>
                          </w:txbxContent>
                        </wps:txbx>
                        <wps:bodyPr vert="horz" wrap="square" anchor="ctr" upright="1"/>
                      </wps:wsp>
                      <wps:wsp>
                        <wps:cNvPr id="31" name="流程图: 过程 65"/>
                        <wps:cNvSpPr/>
                        <wps:spPr>
                          <a:xfrm>
                            <a:off x="4366155" y="2408074"/>
                            <a:ext cx="755650"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rPr>
                                  <w:kern w:val="0"/>
                                  <w:sz w:val="21"/>
                                  <w:szCs w:val="21"/>
                                </w:rPr>
                              </w:pPr>
                              <w:r>
                                <w:rPr>
                                  <w:rFonts w:eastAsia="仿宋" w:hAnsi="仿宋" w:hint="eastAsia"/>
                                  <w:color w:val="000000"/>
                                  <w:sz w:val="21"/>
                                  <w:szCs w:val="21"/>
                                </w:rPr>
                                <w:t>挖条形沟</w:t>
                              </w:r>
                            </w:p>
                          </w:txbxContent>
                        </wps:txbx>
                        <wps:bodyPr vert="horz" wrap="square" anchor="ctr" upright="1"/>
                      </wps:wsp>
                      <wps:wsp>
                        <wps:cNvPr id="32" name="流程图: 过程 66"/>
                        <wps:cNvSpPr/>
                        <wps:spPr>
                          <a:xfrm>
                            <a:off x="4516063" y="2873589"/>
                            <a:ext cx="467995"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施肥</w:t>
                              </w:r>
                            </w:p>
                          </w:txbxContent>
                        </wps:txbx>
                        <wps:bodyPr vert="horz" wrap="square" anchor="ctr" upright="1"/>
                      </wps:wsp>
                      <wps:wsp>
                        <wps:cNvPr id="33" name="流程图: 过程 67"/>
                        <wps:cNvSpPr/>
                        <wps:spPr>
                          <a:xfrm>
                            <a:off x="4523327" y="3348631"/>
                            <a:ext cx="467995" cy="285787"/>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覆土</w:t>
                              </w:r>
                            </w:p>
                          </w:txbxContent>
                        </wps:txbx>
                        <wps:bodyPr vert="horz" wrap="square" anchor="ctr" upright="1"/>
                      </wps:wsp>
                      <wps:wsp>
                        <wps:cNvPr id="34" name="流程图: 过程 68"/>
                        <wps:cNvSpPr/>
                        <wps:spPr>
                          <a:xfrm>
                            <a:off x="526812" y="1087775"/>
                            <a:ext cx="864000" cy="287057"/>
                          </a:xfrm>
                          <a:prstGeom prst="flowChartProcess">
                            <a:avLst/>
                          </a:prstGeom>
                          <a:noFill/>
                          <a:ln w="12700">
                            <a:noFill/>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林业拟用地</w:t>
                              </w:r>
                            </w:p>
                          </w:txbxContent>
                        </wps:txbx>
                        <wps:bodyPr vert="horz" wrap="square" anchor="ctr" upright="1"/>
                      </wps:wsp>
                      <wps:wsp>
                        <wps:cNvPr id="35" name="流程图: 过程 69"/>
                        <wps:cNvSpPr/>
                        <wps:spPr>
                          <a:xfrm>
                            <a:off x="1881672" y="1088407"/>
                            <a:ext cx="630415" cy="286422"/>
                          </a:xfrm>
                          <a:prstGeom prst="flowChartProcess">
                            <a:avLst/>
                          </a:prstGeom>
                          <a:noFill/>
                          <a:ln w="12700">
                            <a:noFill/>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有林地</w:t>
                              </w:r>
                            </w:p>
                          </w:txbxContent>
                        </wps:txbx>
                        <wps:bodyPr vert="horz" wrap="square" anchor="ctr" upright="1"/>
                      </wps:wsp>
                      <wps:wsp>
                        <wps:cNvPr id="36" name="流程图: 过程 70"/>
                        <wps:cNvSpPr/>
                        <wps:spPr>
                          <a:xfrm>
                            <a:off x="2024656" y="398415"/>
                            <a:ext cx="863600" cy="285787"/>
                          </a:xfrm>
                          <a:prstGeom prst="flowChartProcess">
                            <a:avLst/>
                          </a:prstGeom>
                          <a:noFill/>
                          <a:ln w="12700">
                            <a:noFill/>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确定施用量</w:t>
                              </w:r>
                            </w:p>
                          </w:txbxContent>
                        </wps:txbx>
                        <wps:bodyPr vert="horz" wrap="square" anchor="ctr" upright="1"/>
                      </wps:wsp>
                      <wps:wsp>
                        <wps:cNvPr id="37" name="直接箭头连接符 44"/>
                        <wps:cNvCnPr/>
                        <wps:spPr>
                          <a:xfrm flipH="1">
                            <a:off x="1595143" y="374219"/>
                            <a:ext cx="1849" cy="129910"/>
                          </a:xfrm>
                          <a:prstGeom prst="straightConnector1">
                            <a:avLst/>
                          </a:prstGeom>
                          <a:ln w="6350" cap="flat" cmpd="sng">
                            <a:solidFill>
                              <a:srgbClr val="000000"/>
                            </a:solidFill>
                            <a:prstDash val="solid"/>
                            <a:miter/>
                            <a:headEnd type="none" w="med" len="med"/>
                            <a:tailEnd type="triangle" w="med" len="med"/>
                          </a:ln>
                        </wps:spPr>
                        <wps:bodyPr/>
                      </wps:wsp>
                      <wps:wsp>
                        <wps:cNvPr id="38" name="直接箭头连接符 71"/>
                        <wps:cNvCnPr/>
                        <wps:spPr>
                          <a:xfrm>
                            <a:off x="1595143" y="791768"/>
                            <a:ext cx="1156" cy="145783"/>
                          </a:xfrm>
                          <a:prstGeom prst="straightConnector1">
                            <a:avLst/>
                          </a:prstGeom>
                          <a:ln w="6350" cap="flat" cmpd="sng">
                            <a:solidFill>
                              <a:srgbClr val="000000"/>
                            </a:solidFill>
                            <a:prstDash val="solid"/>
                            <a:miter/>
                            <a:headEnd type="none" w="med" len="med"/>
                            <a:tailEnd type="triangle" w="med" len="med"/>
                          </a:ln>
                        </wps:spPr>
                        <wps:bodyPr/>
                      </wps:wsp>
                      <wps:wsp>
                        <wps:cNvPr id="39" name="连接符: 肘形 72"/>
                        <wps:cNvCnPr/>
                        <wps:spPr>
                          <a:xfrm rot="5400000">
                            <a:off x="945537" y="831151"/>
                            <a:ext cx="256739" cy="1044919"/>
                          </a:xfrm>
                          <a:prstGeom prst="bentConnector3">
                            <a:avLst>
                              <a:gd name="adj1" fmla="val 45875"/>
                            </a:avLst>
                          </a:prstGeom>
                          <a:ln w="6350" cap="flat" cmpd="sng">
                            <a:solidFill>
                              <a:srgbClr val="000000"/>
                            </a:solidFill>
                            <a:prstDash val="solid"/>
                            <a:miter/>
                            <a:headEnd type="none" w="med" len="med"/>
                            <a:tailEnd type="triangle" w="med" len="med"/>
                          </a:ln>
                        </wps:spPr>
                        <wps:bodyPr/>
                      </wps:wsp>
                      <wps:wsp>
                        <wps:cNvPr id="40" name="连接符: 肘形 73"/>
                        <wps:cNvCnPr/>
                        <wps:spPr>
                          <a:xfrm rot="-5400000" flipH="1">
                            <a:off x="2050404" y="771135"/>
                            <a:ext cx="230327" cy="1138689"/>
                          </a:xfrm>
                          <a:prstGeom prst="bentConnector3">
                            <a:avLst>
                              <a:gd name="adj1" fmla="val 50630"/>
                            </a:avLst>
                          </a:prstGeom>
                          <a:ln w="6350" cap="flat" cmpd="sng">
                            <a:solidFill>
                              <a:srgbClr val="000000"/>
                            </a:solidFill>
                            <a:prstDash val="solid"/>
                            <a:miter/>
                            <a:headEnd type="none" w="med" len="med"/>
                            <a:tailEnd type="triangle" w="med" len="med"/>
                          </a:ln>
                        </wps:spPr>
                        <wps:bodyPr/>
                      </wps:wsp>
                      <wps:wsp>
                        <wps:cNvPr id="41" name="直接箭头连接符 74"/>
                        <wps:cNvCnPr/>
                        <wps:spPr>
                          <a:xfrm>
                            <a:off x="3558757" y="374219"/>
                            <a:ext cx="0" cy="129924"/>
                          </a:xfrm>
                          <a:prstGeom prst="straightConnector1">
                            <a:avLst/>
                          </a:prstGeom>
                          <a:ln w="6350" cap="flat" cmpd="sng">
                            <a:solidFill>
                              <a:srgbClr val="000000"/>
                            </a:solidFill>
                            <a:prstDash val="solid"/>
                            <a:miter/>
                            <a:headEnd type="none" w="med" len="med"/>
                            <a:tailEnd type="triangle" w="med" len="med"/>
                          </a:ln>
                        </wps:spPr>
                        <wps:bodyPr/>
                      </wps:wsp>
                      <wps:wsp>
                        <wps:cNvPr id="42" name="直接箭头连接符 75"/>
                        <wps:cNvCnPr/>
                        <wps:spPr>
                          <a:xfrm flipH="1" flipV="1">
                            <a:off x="1829143" y="647930"/>
                            <a:ext cx="1247331" cy="14"/>
                          </a:xfrm>
                          <a:prstGeom prst="straightConnector1">
                            <a:avLst/>
                          </a:prstGeom>
                          <a:ln w="6350" cap="flat" cmpd="sng">
                            <a:solidFill>
                              <a:srgbClr val="000000"/>
                            </a:solidFill>
                            <a:prstDash val="solid"/>
                            <a:miter/>
                            <a:headEnd type="none" w="med" len="med"/>
                            <a:tailEnd type="triangle" w="med" len="med"/>
                          </a:ln>
                        </wps:spPr>
                        <wps:bodyPr/>
                      </wps:wsp>
                      <wps:wsp>
                        <wps:cNvPr id="43" name="直接箭头连接符 76"/>
                        <wps:cNvCnPr/>
                        <wps:spPr>
                          <a:xfrm flipH="1">
                            <a:off x="551171" y="1769786"/>
                            <a:ext cx="345" cy="198642"/>
                          </a:xfrm>
                          <a:prstGeom prst="straightConnector1">
                            <a:avLst/>
                          </a:prstGeom>
                          <a:ln w="6350" cap="flat" cmpd="sng">
                            <a:solidFill>
                              <a:srgbClr val="000000"/>
                            </a:solidFill>
                            <a:prstDash val="solid"/>
                            <a:miter/>
                            <a:headEnd type="none" w="med" len="med"/>
                            <a:tailEnd type="triangle" w="med" len="med"/>
                          </a:ln>
                        </wps:spPr>
                        <wps:bodyPr/>
                      </wps:wsp>
                      <wps:wsp>
                        <wps:cNvPr id="44" name="直接箭头连接符 77"/>
                        <wps:cNvCnPr/>
                        <wps:spPr>
                          <a:xfrm>
                            <a:off x="551171" y="2255980"/>
                            <a:ext cx="345" cy="177484"/>
                          </a:xfrm>
                          <a:prstGeom prst="straightConnector1">
                            <a:avLst/>
                          </a:prstGeom>
                          <a:ln w="6350" cap="flat" cmpd="sng">
                            <a:solidFill>
                              <a:srgbClr val="000000"/>
                            </a:solidFill>
                            <a:prstDash val="solid"/>
                            <a:miter/>
                            <a:headEnd type="none" w="med" len="med"/>
                            <a:tailEnd type="triangle" w="med" len="med"/>
                          </a:ln>
                        </wps:spPr>
                        <wps:bodyPr/>
                      </wps:wsp>
                      <wps:wsp>
                        <wps:cNvPr id="45" name="连接符: 肘形 79"/>
                        <wps:cNvCnPr/>
                        <wps:spPr>
                          <a:xfrm rot="5400000">
                            <a:off x="2040661" y="1290014"/>
                            <a:ext cx="240899" cy="1147607"/>
                          </a:xfrm>
                          <a:prstGeom prst="bentConnector3">
                            <a:avLst>
                              <a:gd name="adj1" fmla="val 41083"/>
                            </a:avLst>
                          </a:prstGeom>
                          <a:ln w="6350" cap="flat" cmpd="sng">
                            <a:solidFill>
                              <a:srgbClr val="000000"/>
                            </a:solidFill>
                            <a:prstDash val="solid"/>
                            <a:miter/>
                            <a:headEnd type="none" w="med" len="med"/>
                            <a:tailEnd type="triangle" w="med" len="med"/>
                          </a:ln>
                        </wps:spPr>
                        <wps:bodyPr/>
                      </wps:wsp>
                      <wps:wsp>
                        <wps:cNvPr id="46" name="连接符: 肘形 80"/>
                        <wps:cNvCnPr/>
                        <wps:spPr>
                          <a:xfrm rot="-5400000" flipH="1">
                            <a:off x="3382511" y="1095594"/>
                            <a:ext cx="199979" cy="1495520"/>
                          </a:xfrm>
                          <a:prstGeom prst="bentConnector3">
                            <a:avLst>
                              <a:gd name="adj1" fmla="val 50000"/>
                            </a:avLst>
                          </a:prstGeom>
                          <a:ln w="6350" cap="flat" cmpd="sng">
                            <a:solidFill>
                              <a:srgbClr val="000000"/>
                            </a:solidFill>
                            <a:prstDash val="solid"/>
                            <a:miter/>
                            <a:headEnd type="none" w="med" len="med"/>
                            <a:tailEnd type="triangle" w="med" len="med"/>
                          </a:ln>
                        </wps:spPr>
                        <wps:bodyPr/>
                      </wps:wsp>
                      <wps:wsp>
                        <wps:cNvPr id="47" name="直接箭头连接符 81"/>
                        <wps:cNvCnPr/>
                        <wps:spPr>
                          <a:xfrm>
                            <a:off x="2734840" y="1743354"/>
                            <a:ext cx="1654" cy="222838"/>
                          </a:xfrm>
                          <a:prstGeom prst="straightConnector1">
                            <a:avLst/>
                          </a:prstGeom>
                          <a:ln w="6350" cap="flat" cmpd="sng">
                            <a:solidFill>
                              <a:srgbClr val="000000"/>
                            </a:solidFill>
                            <a:prstDash val="solid"/>
                            <a:miter/>
                            <a:headEnd type="none" w="med" len="med"/>
                            <a:tailEnd type="triangle" w="med" len="med"/>
                          </a:ln>
                        </wps:spPr>
                        <wps:bodyPr/>
                      </wps:wsp>
                      <wps:wsp>
                        <wps:cNvPr id="48" name="直接箭头连接符 82"/>
                        <wps:cNvCnPr/>
                        <wps:spPr>
                          <a:xfrm flipH="1">
                            <a:off x="1585092" y="2271906"/>
                            <a:ext cx="2291" cy="111361"/>
                          </a:xfrm>
                          <a:prstGeom prst="straightConnector1">
                            <a:avLst/>
                          </a:prstGeom>
                          <a:ln w="6350" cap="flat" cmpd="sng">
                            <a:solidFill>
                              <a:srgbClr val="000000"/>
                            </a:solidFill>
                            <a:prstDash val="solid"/>
                            <a:miter/>
                            <a:headEnd type="none" w="med" len="med"/>
                            <a:tailEnd type="triangle" w="med" len="med"/>
                          </a:ln>
                        </wps:spPr>
                        <wps:bodyPr/>
                      </wps:wsp>
                      <wps:wsp>
                        <wps:cNvPr id="49" name="直接箭头连接符 83"/>
                        <wps:cNvCnPr/>
                        <wps:spPr>
                          <a:xfrm>
                            <a:off x="1587391" y="2739822"/>
                            <a:ext cx="31" cy="191629"/>
                          </a:xfrm>
                          <a:prstGeom prst="straightConnector1">
                            <a:avLst/>
                          </a:prstGeom>
                          <a:ln w="6350" cap="flat" cmpd="sng">
                            <a:solidFill>
                              <a:srgbClr val="000000"/>
                            </a:solidFill>
                            <a:prstDash val="solid"/>
                            <a:miter/>
                            <a:headEnd type="none" w="med" len="med"/>
                            <a:tailEnd type="triangle" w="med" len="med"/>
                          </a:ln>
                        </wps:spPr>
                        <wps:bodyPr/>
                      </wps:wsp>
                      <wps:wsp>
                        <wps:cNvPr id="50" name="直接箭头连接符 84"/>
                        <wps:cNvCnPr/>
                        <wps:spPr>
                          <a:xfrm>
                            <a:off x="2736494" y="2253885"/>
                            <a:ext cx="774" cy="115872"/>
                          </a:xfrm>
                          <a:prstGeom prst="straightConnector1">
                            <a:avLst/>
                          </a:prstGeom>
                          <a:ln w="6350" cap="flat" cmpd="sng">
                            <a:solidFill>
                              <a:srgbClr val="000000"/>
                            </a:solidFill>
                            <a:prstDash val="solid"/>
                            <a:miter/>
                            <a:headEnd type="none" w="med" len="med"/>
                            <a:tailEnd type="triangle" w="med" len="med"/>
                          </a:ln>
                        </wps:spPr>
                        <wps:bodyPr/>
                      </wps:wsp>
                      <wps:wsp>
                        <wps:cNvPr id="51" name="直接箭头连接符 85"/>
                        <wps:cNvCnPr/>
                        <wps:spPr>
                          <a:xfrm>
                            <a:off x="2741767" y="2694242"/>
                            <a:ext cx="69" cy="178458"/>
                          </a:xfrm>
                          <a:prstGeom prst="straightConnector1">
                            <a:avLst/>
                          </a:prstGeom>
                          <a:ln w="6350" cap="flat" cmpd="sng">
                            <a:solidFill>
                              <a:srgbClr val="000000"/>
                            </a:solidFill>
                            <a:prstDash val="solid"/>
                            <a:miter/>
                            <a:headEnd type="none" w="med" len="med"/>
                            <a:tailEnd type="triangle" w="med" len="med"/>
                          </a:ln>
                        </wps:spPr>
                        <wps:bodyPr/>
                      </wps:wsp>
                      <wps:wsp>
                        <wps:cNvPr id="52" name="直接箭头连接符 86"/>
                        <wps:cNvCnPr/>
                        <wps:spPr>
                          <a:xfrm>
                            <a:off x="2741836" y="3159758"/>
                            <a:ext cx="728" cy="188377"/>
                          </a:xfrm>
                          <a:prstGeom prst="straightConnector1">
                            <a:avLst/>
                          </a:prstGeom>
                          <a:ln w="6350" cap="flat" cmpd="sng">
                            <a:solidFill>
                              <a:srgbClr val="000000"/>
                            </a:solidFill>
                            <a:prstDash val="solid"/>
                            <a:miter/>
                            <a:headEnd type="none" w="med" len="med"/>
                            <a:tailEnd type="triangle" w="med" len="med"/>
                          </a:ln>
                        </wps:spPr>
                        <wps:bodyPr/>
                      </wps:wsp>
                      <wps:wsp>
                        <wps:cNvPr id="53" name="连接符: 肘形 87"/>
                        <wps:cNvCnPr/>
                        <wps:spPr>
                          <a:xfrm rot="5400000">
                            <a:off x="3956354" y="2097071"/>
                            <a:ext cx="139919" cy="407754"/>
                          </a:xfrm>
                          <a:prstGeom prst="bentConnector3">
                            <a:avLst>
                              <a:gd name="adj1" fmla="val 23685"/>
                            </a:avLst>
                          </a:prstGeom>
                          <a:ln w="6350" cap="flat" cmpd="sng">
                            <a:solidFill>
                              <a:srgbClr val="000000"/>
                            </a:solidFill>
                            <a:prstDash val="solid"/>
                            <a:miter/>
                            <a:headEnd type="none" w="med" len="med"/>
                            <a:tailEnd type="triangle" w="med" len="med"/>
                          </a:ln>
                        </wps:spPr>
                        <wps:bodyPr/>
                      </wps:wsp>
                      <wps:wsp>
                        <wps:cNvPr id="54" name="连接符: 肘形 88"/>
                        <wps:cNvCnPr/>
                        <wps:spPr>
                          <a:xfrm rot="-5400000" flipH="1">
                            <a:off x="4416010" y="2045106"/>
                            <a:ext cx="140380" cy="512144"/>
                          </a:xfrm>
                          <a:prstGeom prst="bentConnector3">
                            <a:avLst>
                              <a:gd name="adj1" fmla="val 23769"/>
                            </a:avLst>
                          </a:prstGeom>
                          <a:ln w="6350" cap="flat" cmpd="sng">
                            <a:solidFill>
                              <a:srgbClr val="000000"/>
                            </a:solidFill>
                            <a:prstDash val="solid"/>
                            <a:miter/>
                            <a:headEnd type="none" w="med" len="med"/>
                            <a:tailEnd type="triangle" w="med" len="med"/>
                          </a:ln>
                        </wps:spPr>
                        <wps:bodyPr/>
                      </wps:wsp>
                      <wps:wsp>
                        <wps:cNvPr id="55" name="直接箭头连接符 89"/>
                        <wps:cNvCnPr/>
                        <wps:spPr>
                          <a:xfrm>
                            <a:off x="3829580" y="2693469"/>
                            <a:ext cx="2550" cy="179093"/>
                          </a:xfrm>
                          <a:prstGeom prst="straightConnector1">
                            <a:avLst/>
                          </a:prstGeom>
                          <a:ln w="6350" cap="flat" cmpd="sng">
                            <a:solidFill>
                              <a:srgbClr val="000000"/>
                            </a:solidFill>
                            <a:prstDash val="solid"/>
                            <a:miter/>
                            <a:headEnd type="none" w="med" len="med"/>
                            <a:tailEnd type="triangle" w="med" len="med"/>
                          </a:ln>
                        </wps:spPr>
                        <wps:bodyPr/>
                      </wps:wsp>
                      <wps:wsp>
                        <wps:cNvPr id="56" name="直接箭头连接符 90"/>
                        <wps:cNvCnPr/>
                        <wps:spPr>
                          <a:xfrm>
                            <a:off x="4743980" y="2694496"/>
                            <a:ext cx="6081" cy="179093"/>
                          </a:xfrm>
                          <a:prstGeom prst="straightConnector1">
                            <a:avLst/>
                          </a:prstGeom>
                          <a:ln w="6350" cap="flat" cmpd="sng">
                            <a:solidFill>
                              <a:srgbClr val="000000"/>
                            </a:solidFill>
                            <a:prstDash val="solid"/>
                            <a:miter/>
                            <a:headEnd type="none" w="med" len="med"/>
                            <a:tailEnd type="triangle" w="med" len="med"/>
                          </a:ln>
                        </wps:spPr>
                        <wps:bodyPr/>
                      </wps:wsp>
                      <wps:wsp>
                        <wps:cNvPr id="57" name="直接箭头连接符 91"/>
                        <wps:cNvCnPr/>
                        <wps:spPr>
                          <a:xfrm flipH="1">
                            <a:off x="3828801" y="3158985"/>
                            <a:ext cx="3329" cy="188620"/>
                          </a:xfrm>
                          <a:prstGeom prst="straightConnector1">
                            <a:avLst/>
                          </a:prstGeom>
                          <a:ln w="6350" cap="flat" cmpd="sng">
                            <a:solidFill>
                              <a:srgbClr val="000000"/>
                            </a:solidFill>
                            <a:prstDash val="solid"/>
                            <a:miter/>
                            <a:headEnd type="none" w="med" len="med"/>
                            <a:tailEnd type="triangle" w="med" len="med"/>
                          </a:ln>
                        </wps:spPr>
                        <wps:bodyPr/>
                      </wps:wsp>
                      <wps:wsp>
                        <wps:cNvPr id="58" name="直接箭头连接符 92"/>
                        <wps:cNvCnPr/>
                        <wps:spPr>
                          <a:xfrm>
                            <a:off x="4750061" y="3160012"/>
                            <a:ext cx="7264" cy="188620"/>
                          </a:xfrm>
                          <a:prstGeom prst="straightConnector1">
                            <a:avLst/>
                          </a:prstGeom>
                          <a:ln w="6350" cap="flat" cmpd="sng">
                            <a:solidFill>
                              <a:srgbClr val="000000"/>
                            </a:solidFill>
                            <a:prstDash val="solid"/>
                            <a:miter/>
                            <a:headEnd type="none" w="med" len="med"/>
                            <a:tailEnd type="triangle" w="med" len="med"/>
                          </a:ln>
                        </wps:spPr>
                        <wps:bodyPr/>
                      </wps:wsp>
                      <wps:wsp>
                        <wps:cNvPr id="59" name="流程图: 过程 94"/>
                        <wps:cNvSpPr/>
                        <wps:spPr>
                          <a:xfrm>
                            <a:off x="2261175" y="4016123"/>
                            <a:ext cx="964565" cy="287057"/>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监测与评价</w:t>
                              </w:r>
                            </w:p>
                          </w:txbxContent>
                        </wps:txbx>
                        <wps:bodyPr vert="horz" wrap="square" anchor="ctr" upright="1"/>
                      </wps:wsp>
                      <wps:wsp>
                        <wps:cNvPr id="60" name="流程图: 过程 95"/>
                        <wps:cNvSpPr/>
                        <wps:spPr>
                          <a:xfrm>
                            <a:off x="2264830" y="4504825"/>
                            <a:ext cx="964565" cy="286422"/>
                          </a:xfrm>
                          <a:prstGeom prst="flowChartProcess">
                            <a:avLst/>
                          </a:prstGeom>
                          <a:noFill/>
                          <a:ln w="12700" cap="flat" cmpd="sng">
                            <a:solidFill>
                              <a:srgbClr val="000000"/>
                            </a:solidFill>
                            <a:prstDash val="solid"/>
                            <a:miter/>
                            <a:headEnd type="none" w="med" len="med"/>
                            <a:tailEnd type="none" w="med" len="med"/>
                          </a:ln>
                        </wps:spPr>
                        <wps:txbx>
                          <w:txbxContent>
                            <w:p w:rsidR="00C17FAA" w:rsidRDefault="00541570">
                              <w:pPr>
                                <w:spacing w:line="240" w:lineRule="exact"/>
                                <w:ind w:firstLineChars="0" w:firstLine="0"/>
                                <w:jc w:val="center"/>
                                <w:rPr>
                                  <w:kern w:val="0"/>
                                  <w:sz w:val="21"/>
                                  <w:szCs w:val="21"/>
                                </w:rPr>
                              </w:pPr>
                              <w:r>
                                <w:rPr>
                                  <w:rFonts w:eastAsia="仿宋" w:hAnsi="仿宋" w:hint="eastAsia"/>
                                  <w:color w:val="000000"/>
                                  <w:sz w:val="21"/>
                                  <w:szCs w:val="21"/>
                                </w:rPr>
                                <w:t>记录与备查</w:t>
                              </w:r>
                            </w:p>
                          </w:txbxContent>
                        </wps:txbx>
                        <wps:bodyPr vert="horz" wrap="square" anchor="ctr" upright="1"/>
                      </wps:wsp>
                      <wps:wsp>
                        <wps:cNvPr id="61" name="连接符: 肘形 93"/>
                        <wps:cNvCnPr/>
                        <wps:spPr>
                          <a:xfrm rot="-5400000" flipH="1">
                            <a:off x="1000162" y="2272598"/>
                            <a:ext cx="1294647" cy="2192228"/>
                          </a:xfrm>
                          <a:prstGeom prst="bentConnector3">
                            <a:avLst>
                              <a:gd name="adj1" fmla="val 85032"/>
                            </a:avLst>
                          </a:prstGeom>
                          <a:ln w="6350" cap="flat" cmpd="sng">
                            <a:solidFill>
                              <a:srgbClr val="000000"/>
                            </a:solidFill>
                            <a:prstDash val="solid"/>
                            <a:miter/>
                            <a:headEnd type="none" w="med" len="med"/>
                            <a:tailEnd type="triangle" w="med" len="med"/>
                          </a:ln>
                        </wps:spPr>
                        <wps:bodyPr/>
                      </wps:wsp>
                      <wps:wsp>
                        <wps:cNvPr id="62" name="连接符: 肘形 1024"/>
                        <wps:cNvCnPr/>
                        <wps:spPr>
                          <a:xfrm rot="-5400000" flipH="1">
                            <a:off x="1796985" y="3069401"/>
                            <a:ext cx="734577" cy="1158517"/>
                          </a:xfrm>
                          <a:prstGeom prst="bentConnector3">
                            <a:avLst>
                              <a:gd name="adj1" fmla="val 73921"/>
                            </a:avLst>
                          </a:prstGeom>
                          <a:ln w="6350" cap="flat" cmpd="sng">
                            <a:solidFill>
                              <a:srgbClr val="000000"/>
                            </a:solidFill>
                            <a:prstDash val="solid"/>
                            <a:miter/>
                            <a:headEnd type="none" w="med" len="med"/>
                            <a:tailEnd type="triangle" w="med" len="med"/>
                          </a:ln>
                        </wps:spPr>
                        <wps:bodyPr/>
                      </wps:wsp>
                      <wps:wsp>
                        <wps:cNvPr id="63" name="连接符: 肘形 1025"/>
                        <wps:cNvCnPr/>
                        <wps:spPr>
                          <a:xfrm rot="5400000">
                            <a:off x="3588965" y="2862572"/>
                            <a:ext cx="307770" cy="1999044"/>
                          </a:xfrm>
                          <a:prstGeom prst="bentConnector3">
                            <a:avLst>
                              <a:gd name="adj1" fmla="val 36579"/>
                            </a:avLst>
                          </a:prstGeom>
                          <a:ln w="6350" cap="flat" cmpd="sng">
                            <a:solidFill>
                              <a:srgbClr val="000000"/>
                            </a:solidFill>
                            <a:prstDash val="solid"/>
                            <a:miter/>
                            <a:headEnd type="none" w="med" len="med"/>
                            <a:tailEnd type="triangle" w="med" len="med"/>
                          </a:ln>
                        </wps:spPr>
                        <wps:bodyPr/>
                      </wps:wsp>
                      <wps:wsp>
                        <wps:cNvPr id="64" name="连接符: 肘形 1027"/>
                        <wps:cNvCnPr/>
                        <wps:spPr>
                          <a:xfrm rot="5400000">
                            <a:off x="3129163" y="3322608"/>
                            <a:ext cx="307596" cy="1079147"/>
                          </a:xfrm>
                          <a:prstGeom prst="bentConnector3">
                            <a:avLst>
                              <a:gd name="adj1" fmla="val 36741"/>
                            </a:avLst>
                          </a:prstGeom>
                          <a:ln w="6350" cap="flat" cmpd="sng">
                            <a:solidFill>
                              <a:srgbClr val="000000"/>
                            </a:solidFill>
                            <a:prstDash val="solid"/>
                            <a:miter/>
                            <a:headEnd type="none" w="med" len="med"/>
                            <a:tailEnd type="triangle" w="med" len="med"/>
                          </a:ln>
                        </wps:spPr>
                        <wps:bodyPr/>
                      </wps:wsp>
                      <wps:wsp>
                        <wps:cNvPr id="65" name="直接箭头连接符 1028"/>
                        <wps:cNvCnPr/>
                        <wps:spPr>
                          <a:xfrm>
                            <a:off x="2737268" y="3707714"/>
                            <a:ext cx="6190" cy="308285"/>
                          </a:xfrm>
                          <a:prstGeom prst="straightConnector1">
                            <a:avLst/>
                          </a:prstGeom>
                          <a:ln w="6350" cap="flat" cmpd="sng">
                            <a:solidFill>
                              <a:srgbClr val="000000"/>
                            </a:solidFill>
                            <a:prstDash val="solid"/>
                            <a:miter/>
                            <a:headEnd type="none" w="med" len="med"/>
                            <a:tailEnd type="triangle" w="med" len="med"/>
                          </a:ln>
                        </wps:spPr>
                        <wps:bodyPr/>
                      </wps:wsp>
                      <wps:wsp>
                        <wps:cNvPr id="66" name="直接箭头连接符 1029"/>
                        <wps:cNvCnPr/>
                        <wps:spPr>
                          <a:xfrm>
                            <a:off x="2743458" y="4303181"/>
                            <a:ext cx="3655" cy="201644"/>
                          </a:xfrm>
                          <a:prstGeom prst="straightConnector1">
                            <a:avLst/>
                          </a:prstGeom>
                          <a:ln w="6350" cap="flat" cmpd="sng">
                            <a:solidFill>
                              <a:srgbClr val="000000"/>
                            </a:solidFill>
                            <a:prstDash val="solid"/>
                            <a:miter/>
                            <a:headEnd type="none" w="med" len="med"/>
                            <a:tailEnd type="triangle" w="med" len="med"/>
                          </a:ln>
                        </wps:spPr>
                        <wps:bodyPr/>
                      </wps:wsp>
                      <wps:wsp>
                        <wps:cNvPr id="67" name="矩形 42"/>
                        <wps:cNvSpPr/>
                        <wps:spPr>
                          <a:xfrm>
                            <a:off x="1282535" y="2383340"/>
                            <a:ext cx="605113" cy="898087"/>
                          </a:xfrm>
                          <a:prstGeom prst="rect">
                            <a:avLst/>
                          </a:prstGeom>
                          <a:noFill/>
                          <a:ln w="12700" cap="flat" cmpd="sng">
                            <a:solidFill>
                              <a:srgbClr val="000000"/>
                            </a:solidFill>
                            <a:prstDash val="dash"/>
                            <a:miter/>
                            <a:headEnd type="none" w="med" len="med"/>
                            <a:tailEnd type="none" w="med" len="med"/>
                          </a:ln>
                        </wps:spPr>
                        <wps:bodyPr vert="horz" wrap="square" anchor="ctr" upright="1"/>
                      </wps:wsp>
                      <wps:wsp>
                        <wps:cNvPr id="68" name="矩形 100"/>
                        <wps:cNvSpPr/>
                        <wps:spPr>
                          <a:xfrm>
                            <a:off x="2323268" y="2369757"/>
                            <a:ext cx="828000" cy="1338071"/>
                          </a:xfrm>
                          <a:prstGeom prst="rect">
                            <a:avLst/>
                          </a:prstGeom>
                          <a:noFill/>
                          <a:ln w="12700" cap="flat" cmpd="sng">
                            <a:solidFill>
                              <a:srgbClr val="000000"/>
                            </a:solidFill>
                            <a:prstDash val="dash"/>
                            <a:miter/>
                            <a:headEnd type="none" w="med" len="med"/>
                            <a:tailEnd type="none" w="med" len="med"/>
                          </a:ln>
                        </wps:spPr>
                        <wps:bodyPr vert="horz" wrap="square" anchor="ctr" upright="1"/>
                      </wps:wsp>
                      <wps:wsp>
                        <wps:cNvPr id="69" name="矩形 101"/>
                        <wps:cNvSpPr/>
                        <wps:spPr>
                          <a:xfrm>
                            <a:off x="3408464" y="2370993"/>
                            <a:ext cx="828000" cy="1337484"/>
                          </a:xfrm>
                          <a:prstGeom prst="rect">
                            <a:avLst/>
                          </a:prstGeom>
                          <a:noFill/>
                          <a:ln w="12700" cap="flat" cmpd="sng">
                            <a:solidFill>
                              <a:srgbClr val="000000"/>
                            </a:solidFill>
                            <a:prstDash val="dash"/>
                            <a:miter/>
                            <a:headEnd type="none" w="med" len="med"/>
                            <a:tailEnd type="none" w="med" len="med"/>
                          </a:ln>
                        </wps:spPr>
                        <wps:bodyPr vert="horz" wrap="square" anchor="ctr" upright="1"/>
                      </wps:wsp>
                      <wps:wsp>
                        <wps:cNvPr id="70" name="矩形 102"/>
                        <wps:cNvSpPr/>
                        <wps:spPr>
                          <a:xfrm>
                            <a:off x="4328539" y="2371454"/>
                            <a:ext cx="827405" cy="1336849"/>
                          </a:xfrm>
                          <a:prstGeom prst="rect">
                            <a:avLst/>
                          </a:prstGeom>
                          <a:noFill/>
                          <a:ln w="12700" cap="flat" cmpd="sng">
                            <a:solidFill>
                              <a:srgbClr val="000000"/>
                            </a:solidFill>
                            <a:prstDash val="dash"/>
                            <a:miter/>
                            <a:headEnd type="none" w="med" len="med"/>
                            <a:tailEnd type="none" w="med" len="med"/>
                          </a:ln>
                        </wps:spPr>
                        <wps:bodyPr vert="horz" wrap="square" anchor="ctr" upright="1"/>
                      </wps:wsp>
                    </wpc:wpc>
                  </a:graphicData>
                </a:graphic>
              </wp:inline>
            </w:drawing>
          </mc:Choice>
          <mc:Fallback xmlns:wpsCustomData="http://www.wps.cn/officeDocument/2013/wpsCustomData">
            <w:pict>
              <v:group id="画布 41" o:spid="_x0000_s1026" o:spt="203" style="height:383.8pt;width:415.3pt;" coordsize="5274310,4874260" editas="canvas" o:gfxdata="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">
                <o:lock v:ext="edit" aspectratio="f"/>
                <v:shape id="画布 41" o:spid="_x0000_s1026" style="position:absolute;left:0;top:0;height:4874260;width:5274310;" fillcolor="#FFFFFF" filled="t" stroked="f" coordsize="21600,21600" o:gfxdata="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">
                  <v:fill on="t" focussize="0,0"/>
                  <v:stroke on="f"/>
                  <v:imagedata o:title=""/>
                  <o:lock v:ext="edit" aspectratio="t"/>
                </v:shape>
                <v:shape id="流程图: 过程 45" o:spid="_x0000_s1026" o:spt="109" type="#_x0000_t109" style="position:absolute;left:1114498;top:86526;height:287692;width:964988;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li1QAAAAUBAAAP&#10;AAAAAAAAAAEAIAAAACIAAABkcnMvZG93bnJldi54bWxQSwECFAAUAAAACACHTuJAMsHQzBsCAAD8&#10;AwAADgAAAAAAAAABACAAAAAkAQAAZHJzL2Uyb0RvYy54bWxQSwUGAAAAAAYABgBZAQAAsQU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有机营养土</w:t>
                        </w:r>
                      </w:p>
                    </w:txbxContent>
                  </v:textbox>
                </v:shape>
                <v:shape id="流程图: 过程 46" o:spid="_x0000_s1026" o:spt="109" type="#_x0000_t109" style="position:absolute;left:3076474;top:86526;height:287692;width:96456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iZYtUAAAAF&#10;AQAADwAAAAAAAAABACAAAAAiAAAAZHJzL2Rvd25yZXYueG1sUEsBAhQAFAAAAAgAh07iQB+MEDMf&#10;AgAA/AMAAA4AAAAAAAAAAQAgAAAAJAEAAGRycy9lMm9Eb2MueG1sUEsFBgAAAAAGAAYAWQEAALUF&#10;A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地块确定</w:t>
                        </w:r>
                      </w:p>
                    </w:txbxContent>
                  </v:textbox>
                </v:shape>
                <v:shape id="流程图: 过程 47" o:spid="_x0000_s1026" o:spt="109" type="#_x0000_t109" style="position:absolute;left:3076474;top:504143;height:287692;width:96456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8YmWLVAAAA&#10;BQEAAA8AAAAAAAAAAQAgAAAAIgAAAGRycy9kb3ducmV2LnhtbFBLAQIUABQAAAAIAIdO4kD8JhCq&#10;IAIAAP0DAAAOAAAAAAAAAAEAIAAAACQBAABkcnMvZTJvRG9jLnhtbFBLBQYAAAAABgAGAFkBAAC2&#10;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测量及标记</w:t>
                        </w:r>
                      </w:p>
                    </w:txbxContent>
                  </v:textbox>
                </v:shape>
                <v:shape id="流程图: 过程 48" o:spid="_x0000_s1026" o:spt="109" type="#_x0000_t109" style="position:absolute;left:1361143;top:504129;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YmWLVAAAABQEA&#10;AA8AAAAAAAAAAQAgAAAAIgAAAGRycy9kb3ducmV2LnhtbFBLAQIUABQAAAAIAIdO4kA/loEcHQIA&#10;AP0DAAAOAAAAAAAAAAEAIAAAACQBAABkcnMvZTJvRG9jLnhtbFBLBQYAAAAABgAGAFkBAACzBQAA&#10;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装车</w:t>
                        </w:r>
                      </w:p>
                    </w:txbxContent>
                  </v:textbox>
                </v:shape>
                <v:shape id="流程图: 过程 49" o:spid="_x0000_s1026" o:spt="109" type="#_x0000_t109" style="position:absolute;left:1362299;top:937612;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iZYtUAAAAF&#10;AQAADwAAAAAAAAABACAAAAAiAAAAZHJzL2Rvd25yZXYueG1sUEsBAhQAFAAAAAgAh07iQJTUlLkf&#10;AgAA/QMAAA4AAAAAAAAAAQAgAAAAJAEAAGRycy9lMm9Eb2MueG1sUEsFBgAAAAAGAAYAWQEAALUF&#10;A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运输</w:t>
                        </w:r>
                      </w:p>
                    </w:txbxContent>
                  </v:textbox>
                </v:shape>
                <v:shape id="流程图: 过程 50" o:spid="_x0000_s1026" o:spt="109" type="#_x0000_t109" style="position:absolute;left:317516;top:1482093;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GJli1QAAAAUBAAAP&#10;AAAAAAAAAAEAIAAAACIAAABkcnMvZG93bnJldi54bWxQSwECFAAUAAAACACHTuJAa7Zh0RsCAAD9&#10;AwAADgAAAAAAAAABACAAAAAkAQAAZHJzL2Uyb0RvYy54bWxQSwUGAAAAAAYABgBZAQAAsQU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卸车</w:t>
                        </w:r>
                      </w:p>
                    </w:txbxContent>
                  </v:textbox>
                </v:shape>
                <v:shape id="流程图: 过程 51" o:spid="_x0000_s1026" o:spt="109" type="#_x0000_t109" style="position:absolute;left:317171;top:1968427;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xiZYtUAAAAFAQAA&#10;DwAAAAAAAAABACAAAAAiAAAAZHJzL2Rvd25yZXYueG1sUEsBAhQAFAAAAAgAh07iQF8kcdAcAgAA&#10;/QMAAA4AAAAAAAAAAQAgAAAAJAEAAGRycy9lMm9Eb2MueG1sUEsFBgAAAAAGAAYAWQEAALIFAAAA&#10;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摊撒</w:t>
                        </w:r>
                      </w:p>
                    </w:txbxContent>
                  </v:textbox>
                </v:shape>
                <v:shape id="流程图: 过程 52" o:spid="_x0000_s1026" o:spt="109" type="#_x0000_t109" style="position:absolute;left:317516;top:2433615;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GJli1QAAAAUB&#10;AAAPAAAAAAAAAAEAIAAAACIAAABkcnMvZG93bnJldi54bWxQSwECFAAUAAAACACHTuJAhia2TR4C&#10;AAD9AwAADgAAAAAAAAABACAAAAAkAQAAZHJzL2Uyb0RvYy54bWxQSwUGAAAAAAYABgBZAQAAtAUA&#10;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翻耕</w:t>
                        </w:r>
                      </w:p>
                    </w:txbxContent>
                  </v:textbox>
                </v:shape>
                <v:shape id="流程图: 过程 53" o:spid="_x0000_s1026" o:spt="109" type="#_x0000_t109" style="position:absolute;left:2230840;top:1455662;height:287692;width:100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8YmWLVAAAA&#10;BQEAAA8AAAAAAAAAAQAgAAAAIgAAAGRycy9kb3ducmV2LnhtbFBLAQIUABQAAAAIAIdO4kA7iqWV&#10;IAIAAP8DAAAOAAAAAAAAAAEAIAAAACQBAABkcnMvZTJvRG9jLnhtbFBLBQYAAAAABgAGAFkBAAC2&#10;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二次倒运场地</w:t>
                        </w:r>
                      </w:p>
                    </w:txbxContent>
                  </v:textbox>
                </v:shape>
                <v:shape id="流程图: 过程 54" o:spid="_x0000_s1026" o:spt="109" type="#_x0000_t109" style="position:absolute;left:1353383;top:1984285;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GJli1QAAAAUB&#10;AAAPAAAAAAAAAAEAIAAAACIAAABkcnMvZG93bnJldi54bWxQSwECFAAUAAAACACHTuJAEbMiGx4C&#10;AAD+AwAADgAAAAAAAAABACAAAAAkAQAAZHJzL2Uyb0RvYy54bWxQSwUGAAAAAAYABgBZAQAAtAUA&#10;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撒施</w:t>
                        </w:r>
                      </w:p>
                    </w:txbxContent>
                  </v:textbox>
                </v:shape>
                <v:shape id="流程图: 过程 55" o:spid="_x0000_s1026" o:spt="109" type="#_x0000_t109" style="position:absolute;left:2502496;top:1966192;height:287692;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GJli1QAA&#10;AAUBAAAPAAAAAAAAAAEAIAAAACIAAABkcnMvZG93bnJldi54bWxQSwECFAAUAAAACACHTuJA9dOB&#10;4CECAAD+AwAADgAAAAAAAAABACAAAAAkAQAAZHJzL2Uyb0RvYy54bWxQSwUGAAAAAAYABgBZAQAA&#10;twU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穴施</w:t>
                        </w:r>
                      </w:p>
                    </w:txbxContent>
                  </v:textbox>
                </v:shape>
                <v:shape id="流程图: 过程 56" o:spid="_x0000_s1026" o:spt="109" type="#_x0000_t109" style="position:absolute;left:3996167;top:1943359;height:287692;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GJli1QAA&#10;AAUBAAAPAAAAAAAAAAEAIAAAACIAAABkcnMvZG93bnJldi54bWxQSwECFAAUAAAACACHTuJAn6w9&#10;8SECAAD+AwAADgAAAAAAAAABACAAAAAkAQAAZHJzL2Uyb0RvYy54bWxQSwUGAAAAAAYABgBZAQAA&#10;twU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沟施</w:t>
                        </w:r>
                      </w:p>
                    </w:txbxContent>
                  </v:textbox>
                </v:shape>
                <v:shape id="流程图: 过程 57" o:spid="_x0000_s1026" o:spt="109" type="#_x0000_t109" style="position:absolute;left:1353391;top:2452298;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GJli1QAAAAUB&#10;AAAPAAAAAAAAAAEAIAAAACIAAABkcnMvZG93bnJldi54bWxQSwECFAAUAAAACACHTuJAJzPjlh4C&#10;AAD+AwAADgAAAAAAAAABACAAAAAkAQAAZHJzL2Uyb0RvYy54bWxQSwUGAAAAAAYABgBZAQAAtAUA&#10;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摊撒</w:t>
                        </w:r>
                      </w:p>
                    </w:txbxContent>
                  </v:textbox>
                </v:shape>
                <v:shape id="流程图: 过程 58" o:spid="_x0000_s1026" o:spt="109" type="#_x0000_t109" style="position:absolute;left:1358471;top:2917814;height:287692;width:468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GJli1QAAAAUB&#10;AAAPAAAAAAAAAAEAIAAAACIAAABkcnMvZG93bnJldi54bWxQSwECFAAUAAAACACHTuJALxGhOh4C&#10;AAD+AwAADgAAAAAAAAABACAAAAAkAQAAZHJzL2Uyb0RvYy54bWxQSwUGAAAAAAYABgBZAQAAtAUA&#10;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翻耕</w:t>
                        </w:r>
                      </w:p>
                    </w:txbxContent>
                  </v:textbox>
                </v:shape>
                <v:shape id="流程图: 过程 59" o:spid="_x0000_s1026" o:spt="109" type="#_x0000_t109" style="position:absolute;left:2363767;top:2407185;height:287057;width:75600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YmWLVAAAABQEA&#10;AA8AAAAAAAAAAQAgAAAAIgAAAGRycy9kb3ducmV2LnhtbFBLAQIUABQAAAAIAIdO4kBDS2RpHQIA&#10;AP4DAAAOAAAAAAAAAAEAIAAAACQBAABkcnMvZTJvRG9jLnhtbFBLBQYAAAAABgAGAFkBAACzBQAA&#10;AAA=&#10;">
                  <v:fill on="f" focussize="0,0"/>
                  <v:stroke weight="1pt" color="#000000" joinstyle="miter"/>
                  <v:imagedata o:title=""/>
                  <o:lock v:ext="edit" aspectratio="f"/>
                  <v:textbox>
                    <w:txbxContent>
                      <w:p>
                        <w:pPr>
                          <w:spacing w:line="240" w:lineRule="exact"/>
                          <w:ind w:firstLine="0" w:firstLineChars="0"/>
                          <w:rPr>
                            <w:kern w:val="0"/>
                            <w:sz w:val="21"/>
                            <w:szCs w:val="21"/>
                          </w:rPr>
                        </w:pPr>
                        <w:r>
                          <w:rPr>
                            <w:rFonts w:hAnsi="仿宋" w:eastAsia="仿宋"/>
                            <w:color w:val="000000"/>
                            <w:sz w:val="21"/>
                            <w:szCs w:val="21"/>
                          </w:rPr>
                          <w:t>挖</w:t>
                        </w:r>
                        <w:r>
                          <w:rPr>
                            <w:rFonts w:hint="eastAsia" w:hAnsi="仿宋" w:eastAsia="仿宋"/>
                            <w:color w:val="000000"/>
                            <w:sz w:val="21"/>
                            <w:szCs w:val="21"/>
                          </w:rPr>
                          <w:t>施肥穴</w:t>
                        </w:r>
                      </w:p>
                    </w:txbxContent>
                  </v:textbox>
                </v:shape>
                <v:shape id="流程图: 过程 60" o:spid="_x0000_s1026" o:spt="109" type="#_x0000_t109" style="position:absolute;left:2507838;top:2872700;height:287057;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YmWLVAAAABQEAAA8A&#10;AAAAAAAAAQAgAAAAIgAAAGRycy9kb3ducmV2LnhtbFBLAQIUABQAAAAIAIdO4kDa/iaHGgIAAP4D&#10;AAAOAAAAAAAAAAEAIAAAACQBAABkcnMvZTJvRG9jLnhtbFBLBQYAAAAABgAGAFkBAACw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施肥</w:t>
                        </w:r>
                      </w:p>
                    </w:txbxContent>
                  </v:textbox>
                </v:shape>
                <v:shape id="流程图: 过程 61" o:spid="_x0000_s1026" o:spt="109" type="#_x0000_t109" style="position:absolute;left:2508566;top:3348134;height:286422;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iZYtUAAAAF&#10;AQAADwAAAAAAAAABACAAAAAiAAAAZHJzL2Rvd25yZXYueG1sUEsBAhQAFAAAAAgAh07iQGtDDrgf&#10;AgAA/gMAAA4AAAAAAAAAAQAgAAAAJAEAAGRycy9lMm9Eb2MueG1sUEsFBgAAAAAGAAYAWQEAALUF&#10;A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覆土</w:t>
                        </w:r>
                      </w:p>
                    </w:txbxContent>
                  </v:textbox>
                </v:shape>
                <v:shape id="流程图: 过程 62" o:spid="_x0000_s1026" o:spt="109" type="#_x0000_t109" style="position:absolute;left:3451755;top:2407047;height:286422;width:75565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GJli1QAAAAUB&#10;AAAPAAAAAAAAAAEAIAAAACIAAABkcnMvZG93bnJldi54bWxQSwECFAAUAAAACACHTuJAmVGXCx4C&#10;AAD+AwAADgAAAAAAAAABACAAAAAkAQAAZHJzL2Uyb0RvYy54bWxQSwUGAAAAAAYABgBZAQAAtAUA&#10;AAAA&#10;">
                  <v:fill on="f" focussize="0,0"/>
                  <v:stroke weight="1pt" color="#000000" joinstyle="miter"/>
                  <v:imagedata o:title=""/>
                  <o:lock v:ext="edit" aspectratio="f"/>
                  <v:textbox>
                    <w:txbxContent>
                      <w:p>
                        <w:pPr>
                          <w:spacing w:line="240" w:lineRule="exact"/>
                          <w:ind w:firstLine="0" w:firstLineChars="0"/>
                          <w:rPr>
                            <w:kern w:val="0"/>
                            <w:sz w:val="21"/>
                            <w:szCs w:val="21"/>
                          </w:rPr>
                        </w:pPr>
                        <w:r>
                          <w:rPr>
                            <w:rFonts w:hint="eastAsia" w:hAnsi="仿宋" w:eastAsia="仿宋"/>
                            <w:color w:val="000000"/>
                            <w:sz w:val="21"/>
                            <w:szCs w:val="21"/>
                          </w:rPr>
                          <w:t>挖环状沟</w:t>
                        </w:r>
                      </w:p>
                    </w:txbxContent>
                  </v:textbox>
                </v:shape>
                <v:shape id="流程图: 过程 63" o:spid="_x0000_s1026" o:spt="109" type="#_x0000_t109" style="position:absolute;left:3598132;top:2872562;height:286422;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8YmWLVAAAA&#10;BQEAAA8AAAAAAAAAAQAgAAAAIgAAAGRycy9kb3ducmV2LnhtbFBLAQIUABQAAAAIAIdO4kCpozY8&#10;IAIAAP4DAAAOAAAAAAAAAAEAIAAAACQBAABkcnMvZTJvRG9jLnhtbFBLBQYAAAAABgAGAFkBAAC2&#10;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施肥</w:t>
                        </w:r>
                      </w:p>
                    </w:txbxContent>
                  </v:textbox>
                </v:shape>
                <v:shape id="流程图: 过程 64" o:spid="_x0000_s1026" o:spt="109" type="#_x0000_t109" style="position:absolute;left:3594803;top:3347604;height:285787;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8YmWLVAAAA&#10;BQEAAA8AAAAAAAAAAQAgAAAAIgAAAGRycy9kb3ducmV2LnhtbFBLAQIUABQAAAAIAIdO4kCGLp2P&#10;IAIAAP4DAAAOAAAAAAAAAAEAIAAAACQBAABkcnMvZTJvRG9jLnhtbFBLBQYAAAAABgAGAFkBAAC2&#10;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覆土</w:t>
                        </w:r>
                      </w:p>
                    </w:txbxContent>
                  </v:textbox>
                </v:shape>
                <v:shape id="流程图: 过程 65" o:spid="_x0000_s1026" o:spt="109" type="#_x0000_t109" style="position:absolute;left:4366155;top:2408074;height:286422;width:755650;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iZYtUAAAAF&#10;AQAADwAAAAAAAAABACAAAAAiAAAAZHJzL2Rvd25yZXYueG1sUEsBAhQAFAAAAAgAh07iQPS4Dakf&#10;AgAA/gMAAA4AAAAAAAAAAQAgAAAAJAEAAGRycy9lMm9Eb2MueG1sUEsFBgAAAAAGAAYAWQEAALUF&#10;AAAAAA==&#10;">
                  <v:fill on="f" focussize="0,0"/>
                  <v:stroke weight="1pt" color="#000000" joinstyle="miter"/>
                  <v:imagedata o:title=""/>
                  <o:lock v:ext="edit" aspectratio="f"/>
                  <v:textbox>
                    <w:txbxContent>
                      <w:p>
                        <w:pPr>
                          <w:spacing w:line="240" w:lineRule="exact"/>
                          <w:ind w:firstLine="0" w:firstLineChars="0"/>
                          <w:rPr>
                            <w:kern w:val="0"/>
                            <w:sz w:val="21"/>
                            <w:szCs w:val="21"/>
                          </w:rPr>
                        </w:pPr>
                        <w:r>
                          <w:rPr>
                            <w:rFonts w:hint="eastAsia" w:hAnsi="仿宋" w:eastAsia="仿宋"/>
                            <w:color w:val="000000"/>
                            <w:sz w:val="21"/>
                            <w:szCs w:val="21"/>
                          </w:rPr>
                          <w:t>挖条形沟</w:t>
                        </w:r>
                      </w:p>
                    </w:txbxContent>
                  </v:textbox>
                </v:shape>
                <v:shape id="流程图: 过程 66" o:spid="_x0000_s1026" o:spt="109" type="#_x0000_t109" style="position:absolute;left:4516063;top:2873589;height:286422;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iZYtUAAAAF&#10;AQAADwAAAAAAAAABACAAAAAiAAAAZHJzL2Rvd25yZXYueG1sUEsBAhQAFAAAAAgAh07iQPdppDQf&#10;AgAA/gMAAA4AAAAAAAAAAQAgAAAAJAEAAGRycy9lMm9Eb2MueG1sUEsFBgAAAAAGAAYAWQEAALUF&#10;A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施肥</w:t>
                        </w:r>
                      </w:p>
                    </w:txbxContent>
                  </v:textbox>
                </v:shape>
                <v:shape id="流程图: 过程 67" o:spid="_x0000_s1026" o:spt="109" type="#_x0000_t109" style="position:absolute;left:4523327;top:3348631;height:285787;width:46799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GJli1QAA&#10;AAUBAAAPAAAAAAAAAAEAIAAAACIAAABkcnMvZG93bnJldi54bWxQSwECFAAUAAAACACHTuJAwwfT&#10;IiECAAD+AwAADgAAAAAAAAABACAAAAAkAQAAZHJzL2Uyb0RvYy54bWxQSwUGAAAAAAYABgBZAQAA&#10;twU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覆土</w:t>
                        </w:r>
                      </w:p>
                    </w:txbxContent>
                  </v:textbox>
                </v:shape>
                <v:shape id="流程图: 过程 68" o:spid="_x0000_s1026" o:spt="109" type="#_x0000_t109" style="position:absolute;left:526812;top:1087775;height:287057;width:864000;v-text-anchor:middle;" filled="f" stroked="f" coordsize="21600,21600" o:gfxdata="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6AHMF1QAAAAUBAAAPAAAAAAAAAAEAIAAAACIAAABkcnMv&#10;ZG93bnJldi54bWxQSwECFAAUAAAACACHTuJA2rFoT80BAABHAwAADgAAAAAAAAABACAAAAAkAQAA&#10;ZHJzL2Uyb0RvYy54bWxQSwUGAAAAAAYABgBZAQAAYwUAAAAA&#10;">
                  <v:fill on="f" focussize="0,0"/>
                  <v:stroke on="f" weight="1pt"/>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林业拟用地</w:t>
                        </w:r>
                      </w:p>
                    </w:txbxContent>
                  </v:textbox>
                </v:shape>
                <v:shape id="流程图: 过程 69" o:spid="_x0000_s1026" o:spt="109" type="#_x0000_t109" style="position:absolute;left:1881672;top:1088407;height:286422;width:630415;v-text-anchor:middle;" filled="f" stroked="f" coordsize="21600,21600" o:gfxdata="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gBzBdUAAAAFAQAADwAAAAAAAAABACAAAAAiAAAAZHJz&#10;L2Rvd25yZXYueG1sUEsBAhQAFAAAAAgAh07iQF9Rzt7OAQAASAMAAA4AAAAAAAAAAQAgAAAAJAEA&#10;AGRycy9lMm9Eb2MueG1sUEsFBgAAAAAGAAYAWQEAAGQFAAAAAA==&#10;">
                  <v:fill on="f" focussize="0,0"/>
                  <v:stroke on="f" weight="1pt"/>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有林地</w:t>
                        </w:r>
                      </w:p>
                    </w:txbxContent>
                  </v:textbox>
                </v:shape>
                <v:shape id="流程图: 过程 70" o:spid="_x0000_s1026" o:spt="109" type="#_x0000_t109" style="position:absolute;left:2024656;top:398415;height:285787;width:863600;v-text-anchor:middle;" filled="f" stroked="f" coordsize="21600,21600" o:gfxdata="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gBzBdUAAAAFAQAADwAAAAAAAAABACAAAAAiAAAAZHJzL2Rv&#10;d25yZXYueG1sUEsBAhQAFAAAAAgAh07iQEOipt/LAQAARwMAAA4AAAAAAAAAAQAgAAAAJAEAAGRy&#10;cy9lMm9Eb2MueG1sUEsFBgAAAAAGAAYAWQEAAGEFAAAAAA==&#10;">
                  <v:fill on="f" focussize="0,0"/>
                  <v:stroke on="f" weight="1pt"/>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确定施用量</w:t>
                        </w:r>
                      </w:p>
                    </w:txbxContent>
                  </v:textbox>
                </v:shape>
                <v:shape id="直接箭头连接符 44" o:spid="_x0000_s1026" o:spt="32" type="#_x0000_t32" style="position:absolute;left:1595143;top:374219;flip:x;height:129910;width:1849;" filled="f" stroked="t" coordsize="21600,21600" o:gfxdata="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Px3KdYAAAAFAQAADwAAAAAAAAABACAAAAAiAAAAZHJz&#10;L2Rvd25yZXYueG1sUEsBAhQAFAAAAAgAh07iQBcKyeYGAgAAxQMAAA4AAAAAAAAAAQAgAAAAJQEA&#10;AGRycy9lMm9Eb2MueG1sUEsFBgAAAAAGAAYAWQEAAJ0FAAAAAA==&#10;">
                  <v:fill on="f" focussize="0,0"/>
                  <v:stroke weight="0.5pt" color="#000000" joinstyle="miter" endarrow="block"/>
                  <v:imagedata o:title=""/>
                  <o:lock v:ext="edit" aspectratio="f"/>
                </v:shape>
                <v:shape id="直接箭头连接符 71" o:spid="_x0000_s1026" o:spt="32" type="#_x0000_t32" style="position:absolute;left:1595143;top:791768;height:145783;width:1156;"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YrjLTAAAABQEAAA8AAAAAAAAAAQAgAAAAIgAAAGRycy9kb3ducmV2Lnht&#10;bFBLAQIUABQAAAAIAIdO4kDmqpN1/gEAALsDAAAOAAAAAAAAAAEAIAAAACIBAABkcnMvZTJvRG9j&#10;LnhtbFBLBQYAAAAABgAGAFkBAACSBQAAAAA=&#10;">
                  <v:fill on="f" focussize="0,0"/>
                  <v:stroke weight="0.5pt" color="#000000" joinstyle="miter" endarrow="block"/>
                  <v:imagedata o:title=""/>
                  <o:lock v:ext="edit" aspectratio="f"/>
                </v:shape>
                <v:shape id="连接符: 肘形 72" o:spid="_x0000_s1026" o:spt="34" type="#_x0000_t34" style="position:absolute;left:945537;top:831151;height:1044919;width:256739;rotation:5898240f;" filled="f" stroked="t" coordsize="21600,21600" o:gfxdata="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f8Lh1QAAAAUB&#10;AAAPAAAAAAAAAAEAIAAAACIAAABkcnMvZG93bnJldi54bWxQSwECFAAUAAAACACHTuJAZo8nER4C&#10;AADwAwAADgAAAAAAAAABACAAAAAkAQAAZHJzL2Uyb0RvYy54bWxQSwUGAAAAAAYABgBZAQAAtAUA&#10;AAAA&#10;" adj="9909">
                  <v:fill on="f" focussize="0,0"/>
                  <v:stroke weight="0.5pt" color="#000000" joinstyle="miter" endarrow="block"/>
                  <v:imagedata o:title=""/>
                  <o:lock v:ext="edit" aspectratio="f"/>
                </v:shape>
                <v:shape id="连接符: 肘形 73" o:spid="_x0000_s1026" o:spt="34" type="#_x0000_t34" style="position:absolute;left:2050404;top:771135;flip:x;height:1138689;width:230327;rotation:5898240f;" filled="f" stroked="t" coordsize="21600,21600" o:gfxdata="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ZUs0&#10;1AAAAAUBAAAPAAAAAAAAAAEAIAAAACIAAABkcnMvZG93bnJldi54bWxQSwECFAAUAAAACACHTuJA&#10;B7lZWCUCAAD8AwAADgAAAAAAAAABACAAAAAjAQAAZHJzL2Uyb0RvYy54bWxQSwUGAAAAAAYABgBZ&#10;AQAAugUAAAAA&#10;" adj="10936">
                  <v:fill on="f" focussize="0,0"/>
                  <v:stroke weight="0.5pt" color="#000000" joinstyle="miter" endarrow="block"/>
                  <v:imagedata o:title=""/>
                  <o:lock v:ext="edit" aspectratio="f"/>
                </v:shape>
                <v:shape id="直接箭头连接符 74" o:spid="_x0000_s1026" o:spt="32" type="#_x0000_t32" style="position:absolute;left:3558757;top:374219;height:129924;width:0;"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iuMtMAAAAFAQAADwAAAAAAAAABACAAAAAiAAAAZHJzL2Rvd25yZXYueG1s&#10;UEsBAhQAFAAAAAgAh07iQClSq539AQAAuAMAAA4AAAAAAAAAAQAgAAAAIgEAAGRycy9lMm9Eb2Mu&#10;eG1sUEsFBgAAAAAGAAYAWQEAAJEFAAAAAA==&#10;">
                  <v:fill on="f" focussize="0,0"/>
                  <v:stroke weight="0.5pt" color="#000000" joinstyle="miter" endarrow="block"/>
                  <v:imagedata o:title=""/>
                  <o:lock v:ext="edit" aspectratio="f"/>
                </v:shape>
                <v:shape id="直接箭头连接符 75" o:spid="_x0000_s1026" o:spt="32" type="#_x0000_t32" style="position:absolute;left:1829143;top:647930;flip:x y;height:14;width:1247331;" filled="f" stroked="t" coordsize="21600,21600" o:gfxdata="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mpwd/VAAAABQEAAA8AAAAAAAAAAQAgAAAAIgAAAGRy&#10;cy9kb3ducmV2LnhtbFBLAQIUABQAAAAIAIdO4kBEmSPdCAIAAM4DAAAOAAAAAAAAAAEAIAAAACQB&#10;AABkcnMvZTJvRG9jLnhtbFBLBQYAAAAABgAGAFkBAACeBQAAAAA=&#10;">
                  <v:fill on="f" focussize="0,0"/>
                  <v:stroke weight="0.5pt" color="#000000" joinstyle="miter" endarrow="block"/>
                  <v:imagedata o:title=""/>
                  <o:lock v:ext="edit" aspectratio="f"/>
                </v:shape>
                <v:shape id="直接箭头连接符 76" o:spid="_x0000_s1026" o:spt="32" type="#_x0000_t32" style="position:absolute;left:551171;top:1769786;flip:x;height:198642;width:345;" filled="f" stroked="t" coordsize="21600,21600" o:gfxdata="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Hcp1gAAAAUBAAAPAAAAAAAAAAEAIAAAACIAAABkcnMv&#10;ZG93bnJldi54bWxQSwECFAAUAAAACACHTuJAm7naVwUCAADEAwAADgAAAAAAAAABACAAAAAlAQAA&#10;ZHJzL2Uyb0RvYy54bWxQSwUGAAAAAAYABgBZAQAAnAUAAAAA&#10;">
                  <v:fill on="f" focussize="0,0"/>
                  <v:stroke weight="0.5pt" color="#000000" joinstyle="miter" endarrow="block"/>
                  <v:imagedata o:title=""/>
                  <o:lock v:ext="edit" aspectratio="f"/>
                </v:shape>
                <v:shape id="直接箭头连接符 77" o:spid="_x0000_s1026" o:spt="32" type="#_x0000_t32" style="position:absolute;left:551171;top:2255980;height:177484;width:345;"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YrjLTAAAABQEAAA8AAAAAAAAAAQAgAAAAIgAAAGRycy9kb3ducmV2Lnht&#10;bFBLAQIUABQAAAAIAIdO4kCkA0kI/gEAALoDAAAOAAAAAAAAAAEAIAAAACIBAABkcnMvZTJvRG9j&#10;LnhtbFBLBQYAAAAABgAGAFkBAACSBQAAAAA=&#10;">
                  <v:fill on="f" focussize="0,0"/>
                  <v:stroke weight="0.5pt" color="#000000" joinstyle="miter" endarrow="block"/>
                  <v:imagedata o:title=""/>
                  <o:lock v:ext="edit" aspectratio="f"/>
                </v:shape>
                <v:shape id="连接符: 肘形 79" o:spid="_x0000_s1026" o:spt="34" type="#_x0000_t34" style="position:absolute;left:2040661;top:1290014;height:1147607;width:240899;rotation:5898240f;" filled="f" stroked="t" coordsize="21600,21600" o:gfxdata="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nsUdMAAAAFAQAA&#10;DwAAAAAAAAABACAAAAAiAAAAZHJzL2Rvd25yZXYueG1sUEsBAhQAFAAAAAgAh07iQOKwrXQeAgAA&#10;8gMAAA4AAAAAAAAAAQAgAAAAIgEAAGRycy9lMm9Eb2MueG1sUEsFBgAAAAAGAAYAWQEAALIFAAAA&#10;AA==&#10;" adj="8874">
                  <v:fill on="f" focussize="0,0"/>
                  <v:stroke weight="0.5pt" color="#000000" joinstyle="miter" endarrow="block"/>
                  <v:imagedata o:title=""/>
                  <o:lock v:ext="edit" aspectratio="f"/>
                </v:shape>
                <v:shape id="连接符: 肘形 80" o:spid="_x0000_s1026" o:spt="34" type="#_x0000_t34" style="position:absolute;left:3382511;top:1095594;flip:x;height:1495520;width:199979;rotation:5898240f;" filled="f" stroked="t" coordsize="21600,21600" o:gfxdata="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iXkoDV&#10;AAAABQEAAA8AAAAAAAAAAQAgAAAAIgAAAGRycy9kb3ducmV2LnhtbFBLAQIUABQAAAAIAIdO4kDD&#10;9g/4IwIAAP0DAAAOAAAAAAAAAAEAIAAAACQBAABkcnMvZTJvRG9jLnhtbFBLBQYAAAAABgAGAFkB&#10;AAC5BQAAAAA=&#10;" adj="10800">
                  <v:fill on="f" focussize="0,0"/>
                  <v:stroke weight="0.5pt" color="#000000" joinstyle="miter" endarrow="block"/>
                  <v:imagedata o:title=""/>
                  <o:lock v:ext="edit" aspectratio="f"/>
                </v:shape>
                <v:shape id="直接箭头连接符 81" o:spid="_x0000_s1026" o:spt="32" type="#_x0000_t32" style="position:absolute;left:2734840;top:1743354;height:222838;width:1654;"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YrjLTAAAABQEAAA8AAAAAAAAAAQAgAAAAIgAAAGRycy9kb3ducmV2Lnht&#10;bFBLAQIUABQAAAAIAIdO4kBCfd87/gEAALwDAAAOAAAAAAAAAAEAIAAAACIBAABkcnMvZTJvRG9j&#10;LnhtbFBLBQYAAAAABgAGAFkBAACSBQAAAAA=&#10;">
                  <v:fill on="f" focussize="0,0"/>
                  <v:stroke weight="0.5pt" color="#000000" joinstyle="miter" endarrow="block"/>
                  <v:imagedata o:title=""/>
                  <o:lock v:ext="edit" aspectratio="f"/>
                </v:shape>
                <v:shape id="直接箭头连接符 82" o:spid="_x0000_s1026" o:spt="32" type="#_x0000_t32" style="position:absolute;left:1585092;top:2271906;flip:x;height:111361;width:2291;" filled="f" stroked="t" coordsize="21600,21600" o:gfxdata="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Px3KdYAAAAFAQAADwAAAAAAAAABACAAAAAiAAAAZHJz&#10;L2Rvd25yZXYueG1sUEsBAhQAFAAAAAgAh07iQKGAYrkGAgAAxgMAAA4AAAAAAAAAAQAgAAAAJQEA&#10;AGRycy9lMm9Eb2MueG1sUEsFBgAAAAAGAAYAWQEAAJ0FAAAAAA==&#10;">
                  <v:fill on="f" focussize="0,0"/>
                  <v:stroke weight="0.5pt" color="#000000" joinstyle="miter" endarrow="block"/>
                  <v:imagedata o:title=""/>
                  <o:lock v:ext="edit" aspectratio="f"/>
                </v:shape>
                <v:shape id="直接箭头连接符 83" o:spid="_x0000_s1026" o:spt="32" type="#_x0000_t32" style="position:absolute;left:1587391;top:2739822;height:191629;width:31;"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4YrjLTAAAABQEAAA8AAAAAAAAAAQAgAAAAIgAAAGRycy9kb3ducmV2LnhtbFBL&#10;AQIUABQAAAAIAIdO4kDm2LQK+wEAALoDAAAOAAAAAAAAAAEAIAAAACIBAABkcnMvZTJvRG9jLnht&#10;bFBLBQYAAAAABgAGAFkBAACPBQAAAAA=&#10;">
                  <v:fill on="f" focussize="0,0"/>
                  <v:stroke weight="0.5pt" color="#000000" joinstyle="miter" endarrow="block"/>
                  <v:imagedata o:title=""/>
                  <o:lock v:ext="edit" aspectratio="f"/>
                </v:shape>
                <v:shape id="直接箭头连接符 84" o:spid="_x0000_s1026" o:spt="32" type="#_x0000_t32" style="position:absolute;left:2736494;top:2253885;height:115872;width:774;"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4YrjLTAAAABQEAAA8AAAAAAAAAAQAgAAAAIgAAAGRycy9kb3ducmV2LnhtbFBL&#10;AQIUABQAAAAIAIdO4kAerUOa+wEAALsDAAAOAAAAAAAAAAEAIAAAACIBAABkcnMvZTJvRG9jLnht&#10;bFBLBQYAAAAABgAGAFkBAACPBQAAAAA=&#10;">
                  <v:fill on="f" focussize="0,0"/>
                  <v:stroke weight="0.5pt" color="#000000" joinstyle="miter" endarrow="block"/>
                  <v:imagedata o:title=""/>
                  <o:lock v:ext="edit" aspectratio="f"/>
                </v:shape>
                <v:shape id="直接箭头连接符 85" o:spid="_x0000_s1026" o:spt="32" type="#_x0000_t32" style="position:absolute;left:2741767;top:2694242;height:178458;width:69;"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iuMtMAAAAFAQAADwAAAAAAAAABACAAAAAiAAAAZHJzL2Rvd25yZXYueG1s&#10;UEsBAhQAFAAAAAgAh07iQErvUGf9AQAAugMAAA4AAAAAAAAAAQAgAAAAIgEAAGRycy9lMm9Eb2Mu&#10;eG1sUEsFBgAAAAAGAAYAWQEAAJEFAAAAAA==&#10;">
                  <v:fill on="f" focussize="0,0"/>
                  <v:stroke weight="0.5pt" color="#000000" joinstyle="miter" endarrow="block"/>
                  <v:imagedata o:title=""/>
                  <o:lock v:ext="edit" aspectratio="f"/>
                </v:shape>
                <v:shape id="直接箭头连接符 86" o:spid="_x0000_s1026" o:spt="32" type="#_x0000_t32" style="position:absolute;left:2741836;top:3159758;height:188377;width:728;"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GK4y0wAAAAUBAAAPAAAAAAAAAAEAIAAAACIAAABkcnMvZG93bnJldi54&#10;bWxQSwECFAAUAAAACACHTuJAL64l9v8BAAC7AwAADgAAAAAAAAABACAAAAAiAQAAZHJzL2Uyb0Rv&#10;Yy54bWxQSwUGAAAAAAYABgBZAQAAkwUAAAAA&#10;">
                  <v:fill on="f" focussize="0,0"/>
                  <v:stroke weight="0.5pt" color="#000000" joinstyle="miter" endarrow="block"/>
                  <v:imagedata o:title=""/>
                  <o:lock v:ext="edit" aspectratio="f"/>
                </v:shape>
                <v:shape id="连接符: 肘形 87" o:spid="_x0000_s1026" o:spt="34" type="#_x0000_t34" style="position:absolute;left:3956354;top:2097071;height:407754;width:139919;rotation:5898240f;" filled="f" stroked="t" coordsize="21600,21600" o:gfxdata="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jRRMdYAAAAF&#10;AQAADwAAAAAAAAABACAAAAAiAAAAZHJzL2Rvd25yZXYueG1sUEsBAhQAFAAAAAgAh07iQCOuPc0e&#10;AgAA8QMAAA4AAAAAAAAAAQAgAAAAJQEAAGRycy9lMm9Eb2MueG1sUEsFBgAAAAAGAAYAWQEAALUF&#10;AAAAAA==&#10;" adj="5116">
                  <v:fill on="f" focussize="0,0"/>
                  <v:stroke weight="0.5pt" color="#000000" joinstyle="miter" endarrow="block"/>
                  <v:imagedata o:title=""/>
                  <o:lock v:ext="edit" aspectratio="f"/>
                </v:shape>
                <v:shape id="连接符: 肘形 88" o:spid="_x0000_s1026" o:spt="34" type="#_x0000_t34" style="position:absolute;left:4416010;top:2045106;flip:x;height:512144;width:140380;rotation:5898240f;" filled="f" stroked="t" coordsize="21600,21600" o:gfxdata="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k4IV1gAAAAUBAAAPAAAAAAAAAAEAIAAAACIAAABkcnMvZG93bnJldi54bWxQSwECFAAUAAAACACH&#10;TuJA8WuvbiYCAAD8AwAADgAAAAAAAAABACAAAAAlAQAAZHJzL2Uyb0RvYy54bWxQSwUGAAAAAAYA&#10;BgBZAQAAvQUAAAAA&#10;" adj="5134">
                  <v:fill on="f" focussize="0,0"/>
                  <v:stroke weight="0.5pt" color="#000000" joinstyle="miter" endarrow="block"/>
                  <v:imagedata o:title=""/>
                  <o:lock v:ext="edit" aspectratio="f"/>
                </v:shape>
                <v:shape id="直接箭头连接符 89" o:spid="_x0000_s1026" o:spt="32" type="#_x0000_t32" style="position:absolute;left:3829580;top:2693469;height:179093;width:2550;"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GK4y0wAAAAUBAAAPAAAAAAAAAAEAIAAAACIAAABkcnMvZG93bnJldi54&#10;bWxQSwECFAAUAAAACACHTuJAMi0rNv8BAAC8AwAADgAAAAAAAAABACAAAAAiAQAAZHJzL2Uyb0Rv&#10;Yy54bWxQSwUGAAAAAAYABgBZAQAAkwUAAAAA&#10;">
                  <v:fill on="f" focussize="0,0"/>
                  <v:stroke weight="0.5pt" color="#000000" joinstyle="miter" endarrow="block"/>
                  <v:imagedata o:title=""/>
                  <o:lock v:ext="edit" aspectratio="f"/>
                </v:shape>
                <v:shape id="直接箭头连接符 90" o:spid="_x0000_s1026" o:spt="32" type="#_x0000_t32" style="position:absolute;left:4743980;top:2694496;height:179093;width:6081;"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iuMtMAAAAFAQAADwAAAAAAAAABACAAAAAiAAAAZHJzL2Rvd25yZXYueG1s&#10;UEsBAhQAFAAAAAgAh07iQFAdfun9AQAAvAMAAA4AAAAAAAAAAQAgAAAAIgEAAGRycy9lMm9Eb2Mu&#10;eG1sUEsFBgAAAAAGAAYAWQEAAJEFAAAAAA==&#10;">
                  <v:fill on="f" focussize="0,0"/>
                  <v:stroke weight="0.5pt" color="#000000" joinstyle="miter" endarrow="block"/>
                  <v:imagedata o:title=""/>
                  <o:lock v:ext="edit" aspectratio="f"/>
                </v:shape>
                <v:shape id="直接箭头连接符 91" o:spid="_x0000_s1026" o:spt="32" type="#_x0000_t32" style="position:absolute;left:3828801;top:3158985;flip:x;height:188620;width:3329;" filled="f" stroked="t" coordsize="21600,21600" o:gfxdata="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&#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8dynWAAAABQEAAA8AAAAAAAAAAQAgAAAAIgAAAGRy&#10;cy9kb3ducmV2LnhtbFBLAQIUABQAAAAIAIdO4kDvUZoKBwIAAMYDAAAOAAAAAAAAAAEAIAAAACUB&#10;AABkcnMvZTJvRG9jLnhtbFBLBQYAAAAABgAGAFkBAACeBQAAAAA=&#10;">
                  <v:fill on="f" focussize="0,0"/>
                  <v:stroke weight="0.5pt" color="#000000" joinstyle="miter" endarrow="block"/>
                  <v:imagedata o:title=""/>
                  <o:lock v:ext="edit" aspectratio="f"/>
                </v:shape>
                <v:shape id="直接箭头连接符 92" o:spid="_x0000_s1026" o:spt="32" type="#_x0000_t32" style="position:absolute;left:4750061;top:3160012;height:188620;width:7264;"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4YrjLTAAAABQEAAA8AAAAAAAAAAQAgAAAAIgAAAGRycy9kb3ducmV2&#10;LnhtbFBLAQIUABQAAAAIAIdO4kBItzyLAQIAALwDAAAOAAAAAAAAAAEAIAAAACIBAABkcnMvZTJv&#10;RG9jLnhtbFBLBQYAAAAABgAGAFkBAACVBQAAAAA=&#10;">
                  <v:fill on="f" focussize="0,0"/>
                  <v:stroke weight="0.5pt" color="#000000" joinstyle="miter" endarrow="block"/>
                  <v:imagedata o:title=""/>
                  <o:lock v:ext="edit" aspectratio="f"/>
                </v:shape>
                <v:shape id="流程图: 过程 94" o:spid="_x0000_s1026" o:spt="109" type="#_x0000_t109" style="position:absolute;left:2261175;top:4016123;height:287057;width:96456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8YmWLVAAAA&#10;BQEAAA8AAAAAAAAAAQAgAAAAIgAAAGRycy9kb3ducmV2LnhtbFBLAQIUABQAAAAIAIdO4kBk54tb&#10;IAIAAP4DAAAOAAAAAAAAAAEAIAAAACQBAABkcnMvZTJvRG9jLnhtbFBLBQYAAAAABgAGAFkBAAC2&#10;BQ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监测与评价</w:t>
                        </w:r>
                      </w:p>
                    </w:txbxContent>
                  </v:textbox>
                </v:shape>
                <v:shape id="流程图: 过程 95" o:spid="_x0000_s1026" o:spt="109" type="#_x0000_t109" style="position:absolute;left:2264830;top:4504825;height:286422;width:964565;v-text-anchor:middle;" filled="f" stroked="t" coordsize="21600,21600" o:gfxdata="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xiZYtUA&#10;AAAFAQAADwAAAAAAAAABACAAAAAiAAAAZHJzL2Rvd25yZXYueG1sUEsBAhQAFAAAAAgAh07iQBBQ&#10;Uj0iAgAA/gMAAA4AAAAAAAAAAQAgAAAAJAEAAGRycy9lMm9Eb2MueG1sUEsFBgAAAAAGAAYAWQEA&#10;ALgFAAAAAA==&#10;">
                  <v:fill on="f" focussize="0,0"/>
                  <v:stroke weight="1pt" color="#000000" joinstyle="miter"/>
                  <v:imagedata o:title=""/>
                  <o:lock v:ext="edit" aspectratio="f"/>
                  <v:textbox>
                    <w:txbxContent>
                      <w:p>
                        <w:pPr>
                          <w:spacing w:line="240" w:lineRule="exact"/>
                          <w:ind w:firstLine="0" w:firstLineChars="0"/>
                          <w:jc w:val="center"/>
                          <w:rPr>
                            <w:kern w:val="0"/>
                            <w:sz w:val="21"/>
                            <w:szCs w:val="21"/>
                          </w:rPr>
                        </w:pPr>
                        <w:r>
                          <w:rPr>
                            <w:rFonts w:hint="eastAsia" w:hAnsi="仿宋" w:eastAsia="仿宋"/>
                            <w:color w:val="000000"/>
                            <w:sz w:val="21"/>
                            <w:szCs w:val="21"/>
                          </w:rPr>
                          <w:t>记录与备查</w:t>
                        </w:r>
                      </w:p>
                    </w:txbxContent>
                  </v:textbox>
                </v:shape>
                <v:shape id="连接符: 肘形 93" o:spid="_x0000_s1026" o:spt="34" type="#_x0000_t34" style="position:absolute;left:1000162;top:2272598;flip:x;height:2192228;width:1294647;rotation:5898240f;" filled="f" stroked="t" coordsize="21600,21600" o:gfxdata="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Q+kdQA&#10;AAAFAQAADwAAAAAAAAABACAAAAAiAAAAZHJzL2Rvd25yZXYueG1sUEsBAhQAFAAAAAgAh07iQKOE&#10;65MjAgAA/gMAAA4AAAAAAAAAAQAgAAAAIwEAAGRycy9lMm9Eb2MueG1sUEsFBgAAAAAGAAYAWQEA&#10;ALgFAAAAAA==&#10;" adj="18367">
                  <v:fill on="f" focussize="0,0"/>
                  <v:stroke weight="0.5pt" color="#000000" joinstyle="miter" endarrow="block"/>
                  <v:imagedata o:title=""/>
                  <o:lock v:ext="edit" aspectratio="f"/>
                </v:shape>
                <v:shape id="连接符: 肘形 1024" o:spid="_x0000_s1026" o:spt="34" type="#_x0000_t34" style="position:absolute;left:1796985;top:3069401;flip:x;height:1158517;width:734577;rotation:5898240f;" filled="f" stroked="t" coordsize="21600,21600" o:gfxdata="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LuQgtMAAAAFAQAADwAAAAAAAAABACAAAAAiAAAAZHJzL2Rvd25yZXYueG1sUEsBAhQAFAAAAAgA&#10;h07iQC+WsgcqAgAA/wMAAA4AAAAAAAAAAQAgAAAAIgEAAGRycy9lMm9Eb2MueG1sUEsFBgAAAAAG&#10;AAYAWQEAAL4FAAAAAA==&#10;" adj="15967">
                  <v:fill on="f" focussize="0,0"/>
                  <v:stroke weight="0.5pt" color="#000000" joinstyle="miter" endarrow="block"/>
                  <v:imagedata o:title=""/>
                  <o:lock v:ext="edit" aspectratio="f"/>
                </v:shape>
                <v:shape id="连接符: 肘形 1025" o:spid="_x0000_s1026" o:spt="34" type="#_x0000_t34" style="position:absolute;left:3588965;top:2862572;height:1999044;width:307770;rotation:5898240f;" filled="f" stroked="t" coordsize="21600,21600" o:gfxdata="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fBR6dQAAAAF&#10;AQAADwAAAAAAAAABACAAAAAiAAAAZHJzL2Rvd25yZXYueG1sUEsBAhQAFAAAAAgAh07iQM+mFaQg&#10;AgAA9AMAAA4AAAAAAAAAAQAgAAAAIwEAAGRycy9lMm9Eb2MueG1sUEsFBgAAAAAGAAYAWQEAALUF&#10;AAAAAA==&#10;" adj="7901">
                  <v:fill on="f" focussize="0,0"/>
                  <v:stroke weight="0.5pt" color="#000000" joinstyle="miter" endarrow="block"/>
                  <v:imagedata o:title=""/>
                  <o:lock v:ext="edit" aspectratio="f"/>
                </v:shape>
                <v:shape id="连接符: 肘形 1027" o:spid="_x0000_s1026" o:spt="34" type="#_x0000_t34" style="position:absolute;left:3129163;top:3322608;height:1079147;width:307596;rotation:5898240f;" filled="f" stroked="t" coordsize="21600,21600" o:gfxdata="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I/Ay1AAAAAUB&#10;AAAPAAAAAAAAAAEAIAAAACIAAABkcnMvZG93bnJldi54bWxQSwECFAAUAAAACACHTuJAn3hGzh8C&#10;AAD0AwAADgAAAAAAAAABACAAAAAjAQAAZHJzL2Uyb0RvYy54bWxQSwUGAAAAAAYABgBZAQAAtAUA&#10;AAAA&#10;" adj="7936">
                  <v:fill on="f" focussize="0,0"/>
                  <v:stroke weight="0.5pt" color="#000000" joinstyle="miter" endarrow="block"/>
                  <v:imagedata o:title=""/>
                  <o:lock v:ext="edit" aspectratio="f"/>
                </v:shape>
                <v:shape id="直接箭头连接符 1028" o:spid="_x0000_s1026" o:spt="32" type="#_x0000_t32" style="position:absolute;left:2737268;top:3707714;height:308285;width:6190;"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iuMtMAAAAFAQAADwAAAAAAAAABACAAAAAiAAAAZHJzL2Rvd25yZXYueG1s&#10;UEsBAhQAFAAAAAgAh07iQLtxWLH9AQAAvgMAAA4AAAAAAAAAAQAgAAAAIgEAAGRycy9lMm9Eb2Mu&#10;eG1sUEsFBgAAAAAGAAYAWQEAAJEFAAAAAA==&#10;">
                  <v:fill on="f" focussize="0,0"/>
                  <v:stroke weight="0.5pt" color="#000000" joinstyle="miter" endarrow="block"/>
                  <v:imagedata o:title=""/>
                  <o:lock v:ext="edit" aspectratio="f"/>
                </v:shape>
                <v:shape id="直接箭头连接符 1029" o:spid="_x0000_s1026" o:spt="32" type="#_x0000_t32" style="position:absolute;left:2743458;top:4303181;height:201644;width:3655;" filled="f" stroked="t" coordsize="21600,21600" o:gfxdata="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hiuMtMAAAAFAQAADwAAAAAAAAABACAAAAAiAAAAZHJzL2Rvd25yZXYu&#10;eG1sUEsBAhQAFAAAAAgAh07iQDzksiQAAgAAvgMAAA4AAAAAAAAAAQAgAAAAIgEAAGRycy9lMm9E&#10;b2MueG1sUEsFBgAAAAAGAAYAWQEAAJQFAAAAAA==&#10;">
                  <v:fill on="f" focussize="0,0"/>
                  <v:stroke weight="0.5pt" color="#000000" joinstyle="miter" endarrow="block"/>
                  <v:imagedata o:title=""/>
                  <o:lock v:ext="edit" aspectratio="f"/>
                </v:shape>
                <v:rect id="矩形 42" o:spid="_x0000_s1026" o:spt="1" style="position:absolute;left:1282535;top:2383340;height:898087;width:605113;v-text-anchor:middle;" filled="f" stroked="t" coordsize="21600,21600" o:gfxdata="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zSvrNUAAAAFAQAADwAAAAAAAAABACAAAAAiAAAAZHJzL2Rv&#10;d25yZXYueG1sUEsBAhQAFAAAAAgAh07iQC8G3zcEAgAA2wMAAA4AAAAAAAAAAQAgAAAAJAEAAGRy&#10;cy9lMm9Eb2MueG1sUEsFBgAAAAAGAAYAWQEAAJoFAAAAAA==&#10;">
                  <v:fill on="f" focussize="0,0"/>
                  <v:stroke weight="1pt" color="#000000" joinstyle="miter" dashstyle="dash"/>
                  <v:imagedata o:title=""/>
                  <o:lock v:ext="edit" aspectratio="f"/>
                </v:rect>
                <v:rect id="矩形 100" o:spid="_x0000_s1026" o:spt="1" style="position:absolute;left:2323268;top:2369757;height:1338071;width:828000;v-text-anchor:middle;" filled="f" stroked="t" coordsize="21600,21600" o:gfxdata="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M0r6zVAAAABQEAAA8AAAAAAAAAAQAgAAAAIgAAAGRycy9kb3ducmV2Lnht&#10;bFBLAQIUABQAAAAIAIdO4kBjehKq/AEAAN0DAAAOAAAAAAAAAAEAIAAAACQBAABkcnMvZTJvRG9j&#10;LnhtbFBLBQYAAAAABgAGAFkBAACSBQAAAAA=&#10;">
                  <v:fill on="f" focussize="0,0"/>
                  <v:stroke weight="1pt" color="#000000" joinstyle="miter" dashstyle="dash"/>
                  <v:imagedata o:title=""/>
                  <o:lock v:ext="edit" aspectratio="f"/>
                </v:rect>
                <v:rect id="矩形 101" o:spid="_x0000_s1026" o:spt="1" style="position:absolute;left:3408464;top:2370993;height:1337484;width:828000;v-text-anchor:middle;" filled="f" stroked="t" coordsize="21600,21600" o:gfxdata="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NK+s1QAAAAUBAAAPAAAAAAAAAAEAIAAAACIAAABkcnMvZG93&#10;bnJldi54bWxQSwECFAAUAAAACACHTuJAfkJ9GQMCAADdAwAADgAAAAAAAAABACAAAAAkAQAAZHJz&#10;L2Uyb0RvYy54bWxQSwUGAAAAAAYABgBZAQAAmQUAAAAA&#10;">
                  <v:fill on="f" focussize="0,0"/>
                  <v:stroke weight="1pt" color="#000000" joinstyle="miter" dashstyle="dash"/>
                  <v:imagedata o:title=""/>
                  <o:lock v:ext="edit" aspectratio="f"/>
                </v:rect>
                <v:rect id="矩形 102" o:spid="_x0000_s1026" o:spt="1" style="position:absolute;left:4328539;top:2371454;height:1336849;width:827405;v-text-anchor:middle;" filled="f" stroked="t" coordsize="21600,21600" o:gfxdata="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M0r6zVAAAABQEAAA8AAAAAAAAAAQAgAAAAIgAAAGRycy9k&#10;b3ducmV2LnhtbFBLAQIUABQAAAAIAIdO4kAgpjYgBQIAAN0DAAAOAAAAAAAAAAEAIAAAACQBAABk&#10;cnMvZTJvRG9jLnhtbFBLBQYAAAAABgAGAFkBAACbBQAAAAA=&#10;">
                  <v:fill on="f" focussize="0,0"/>
                  <v:stroke weight="1pt" color="#000000" joinstyle="miter" dashstyle="dash"/>
                  <v:imagedata o:title=""/>
                  <o:lock v:ext="edit" aspectratio="f"/>
                </v:rect>
                <w10:wrap type="none"/>
                <w10:anchorlock/>
              </v:group>
            </w:pict>
          </mc:Fallback>
        </mc:AlternateContent>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深加工有机营养土产品林地利用工艺</w:t>
      </w:r>
    </w:p>
    <w:p w:rsidR="00C17FAA" w:rsidRDefault="00541570">
      <w:pPr>
        <w:spacing w:line="240" w:lineRule="auto"/>
        <w:ind w:firstLine="640"/>
        <w:rPr>
          <w:rFonts w:eastAsia="仿宋"/>
          <w:sz w:val="32"/>
          <w:szCs w:val="32"/>
        </w:rPr>
      </w:pPr>
      <w:r>
        <w:rPr>
          <w:rFonts w:eastAsia="仿宋"/>
          <w:sz w:val="32"/>
          <w:szCs w:val="32"/>
        </w:rPr>
        <w:t>1</w:t>
      </w:r>
      <w:r>
        <w:rPr>
          <w:rFonts w:eastAsia="仿宋"/>
          <w:sz w:val="32"/>
          <w:szCs w:val="32"/>
        </w:rPr>
        <w:t>、地块确定：获得林地地权所属政府同意后，确定有机营养土林地利用地块。</w:t>
      </w:r>
    </w:p>
    <w:p w:rsidR="00C17FAA" w:rsidRDefault="00541570">
      <w:pPr>
        <w:spacing w:line="240" w:lineRule="auto"/>
        <w:ind w:firstLine="640"/>
        <w:rPr>
          <w:rFonts w:eastAsia="仿宋"/>
          <w:sz w:val="32"/>
          <w:szCs w:val="32"/>
        </w:rPr>
      </w:pPr>
      <w:r>
        <w:rPr>
          <w:rFonts w:eastAsia="仿宋"/>
          <w:sz w:val="32"/>
          <w:szCs w:val="32"/>
        </w:rPr>
        <w:t>2</w:t>
      </w:r>
      <w:r>
        <w:rPr>
          <w:rFonts w:eastAsia="仿宋"/>
          <w:sz w:val="32"/>
          <w:szCs w:val="32"/>
        </w:rPr>
        <w:t>、测量及标记：对林地地块进行面积测量，并对单车有机营养土施用面积进行地面标记。</w:t>
      </w:r>
    </w:p>
    <w:p w:rsidR="00C17FAA" w:rsidRDefault="00541570">
      <w:pPr>
        <w:spacing w:line="240" w:lineRule="auto"/>
        <w:ind w:firstLine="640"/>
        <w:rPr>
          <w:rFonts w:eastAsia="仿宋"/>
          <w:sz w:val="32"/>
          <w:szCs w:val="32"/>
        </w:rPr>
      </w:pPr>
      <w:r>
        <w:rPr>
          <w:rFonts w:eastAsia="仿宋"/>
          <w:sz w:val="32"/>
          <w:szCs w:val="32"/>
        </w:rPr>
        <w:t>3</w:t>
      </w:r>
      <w:r>
        <w:rPr>
          <w:rFonts w:eastAsia="仿宋"/>
          <w:sz w:val="32"/>
          <w:szCs w:val="32"/>
        </w:rPr>
        <w:t>、确定施用量：根据地块面积及每亩不超过</w:t>
      </w:r>
      <w:r>
        <w:rPr>
          <w:rFonts w:eastAsia="仿宋"/>
          <w:sz w:val="32"/>
          <w:szCs w:val="32"/>
        </w:rPr>
        <w:t>2000</w:t>
      </w:r>
      <w:r>
        <w:rPr>
          <w:rFonts w:eastAsia="仿宋"/>
          <w:sz w:val="32"/>
          <w:szCs w:val="32"/>
        </w:rPr>
        <w:t>公斤（干基）的施用标准确定施用量。</w:t>
      </w:r>
    </w:p>
    <w:p w:rsidR="00C17FAA" w:rsidRDefault="00541570">
      <w:pPr>
        <w:spacing w:line="240" w:lineRule="auto"/>
        <w:ind w:firstLine="640"/>
        <w:rPr>
          <w:rFonts w:eastAsia="仿宋"/>
          <w:sz w:val="32"/>
          <w:szCs w:val="32"/>
        </w:rPr>
      </w:pPr>
      <w:r>
        <w:rPr>
          <w:rFonts w:eastAsia="仿宋"/>
          <w:sz w:val="32"/>
          <w:szCs w:val="32"/>
        </w:rPr>
        <w:lastRenderedPageBreak/>
        <w:t>4</w:t>
      </w:r>
      <w:r>
        <w:rPr>
          <w:rFonts w:eastAsia="仿宋"/>
          <w:sz w:val="32"/>
          <w:szCs w:val="32"/>
        </w:rPr>
        <w:t>、有机营养土产品运输：根据地形、道路、交通等情况合理选择运输车辆车型。</w:t>
      </w:r>
    </w:p>
    <w:p w:rsidR="00C17FAA" w:rsidRDefault="00541570">
      <w:pPr>
        <w:spacing w:line="240" w:lineRule="auto"/>
        <w:ind w:firstLine="640"/>
        <w:rPr>
          <w:rFonts w:eastAsia="仿宋"/>
          <w:sz w:val="32"/>
          <w:szCs w:val="32"/>
        </w:rPr>
      </w:pPr>
      <w:r>
        <w:rPr>
          <w:rFonts w:eastAsia="仿宋"/>
          <w:sz w:val="32"/>
          <w:szCs w:val="32"/>
        </w:rPr>
        <w:t>5</w:t>
      </w:r>
      <w:r>
        <w:rPr>
          <w:rFonts w:eastAsia="仿宋"/>
          <w:sz w:val="32"/>
          <w:szCs w:val="32"/>
        </w:rPr>
        <w:t>、二次倒运：如需倒运，应根据现场情况及运输便利性，确定合适的倒运区位置，二次倒运宜采用小型设备进行装车和运输。</w:t>
      </w:r>
    </w:p>
    <w:p w:rsidR="00C17FAA" w:rsidRDefault="00541570">
      <w:pPr>
        <w:spacing w:line="240" w:lineRule="auto"/>
        <w:ind w:firstLine="640"/>
        <w:rPr>
          <w:rFonts w:eastAsia="仿宋"/>
          <w:sz w:val="32"/>
          <w:szCs w:val="32"/>
        </w:rPr>
      </w:pPr>
      <w:r>
        <w:rPr>
          <w:rFonts w:eastAsia="仿宋"/>
          <w:sz w:val="32"/>
          <w:szCs w:val="32"/>
        </w:rPr>
        <w:t>6</w:t>
      </w:r>
      <w:r>
        <w:rPr>
          <w:rFonts w:eastAsia="仿宋"/>
          <w:sz w:val="32"/>
          <w:szCs w:val="32"/>
        </w:rPr>
        <w:t>、施用：根据地形、土壤及林木情况选择撒施、穴施或沟施方式进行施用，施用前应清理影响施工作业的杂草、秸秆等地面表层杂物。采用撒施方式，应先分批次摊撒，后进行翻耕；采用穴施或沟施方式，应先开穴或开沟，有机营养土施入后覆土、整平。</w:t>
      </w:r>
    </w:p>
    <w:p w:rsidR="00C17FAA" w:rsidRDefault="00541570">
      <w:pPr>
        <w:spacing w:line="240" w:lineRule="auto"/>
        <w:ind w:firstLine="640"/>
        <w:rPr>
          <w:rFonts w:eastAsia="仿宋"/>
          <w:sz w:val="32"/>
          <w:szCs w:val="32"/>
        </w:rPr>
      </w:pPr>
      <w:r>
        <w:rPr>
          <w:rFonts w:eastAsia="仿宋"/>
          <w:sz w:val="32"/>
          <w:szCs w:val="32"/>
        </w:rPr>
        <w:t>7</w:t>
      </w:r>
      <w:r>
        <w:rPr>
          <w:rFonts w:eastAsia="仿宋"/>
          <w:sz w:val="32"/>
          <w:szCs w:val="32"/>
        </w:rPr>
        <w:t>、监测与评价：定期对林地土壤、林木相关指标进行监测，并评价其安全性。</w:t>
      </w:r>
    </w:p>
    <w:p w:rsidR="00C17FAA" w:rsidRDefault="00541570">
      <w:pPr>
        <w:spacing w:line="240" w:lineRule="auto"/>
        <w:ind w:firstLine="640"/>
        <w:rPr>
          <w:rFonts w:eastAsia="仿宋"/>
          <w:sz w:val="32"/>
          <w:szCs w:val="32"/>
        </w:rPr>
      </w:pPr>
      <w:r>
        <w:rPr>
          <w:rFonts w:eastAsia="仿宋"/>
          <w:sz w:val="32"/>
          <w:szCs w:val="32"/>
        </w:rPr>
        <w:t>8</w:t>
      </w:r>
      <w:r>
        <w:rPr>
          <w:rFonts w:eastAsia="仿宋"/>
          <w:sz w:val="32"/>
          <w:szCs w:val="32"/>
        </w:rPr>
        <w:t>、记录与备查：对林地地块、有机营养土、运输、施用、监测、评价全过程进行记录，并采用</w:t>
      </w:r>
      <w:r>
        <w:rPr>
          <w:rFonts w:eastAsia="仿宋"/>
          <w:sz w:val="32"/>
          <w:szCs w:val="32"/>
        </w:rPr>
        <w:t>ArcGIS</w:t>
      </w:r>
      <w:r>
        <w:rPr>
          <w:rFonts w:eastAsia="仿宋"/>
          <w:sz w:val="32"/>
          <w:szCs w:val="32"/>
        </w:rPr>
        <w:t>软件对相关信息及数据进行管理，留存、备查、追溯施用地块信息及施用效果。</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针对经</w:t>
      </w:r>
      <w:r>
        <w:rPr>
          <w:rFonts w:eastAsia="仿宋"/>
          <w:sz w:val="32"/>
          <w:szCs w:val="32"/>
        </w:rPr>
        <w:t>“</w:t>
      </w:r>
      <w:r>
        <w:rPr>
          <w:rFonts w:eastAsia="仿宋"/>
          <w:sz w:val="32"/>
          <w:szCs w:val="32"/>
        </w:rPr>
        <w:t>热水解</w:t>
      </w:r>
      <w:r>
        <w:rPr>
          <w:rFonts w:eastAsia="仿宋"/>
          <w:sz w:val="32"/>
          <w:szCs w:val="32"/>
        </w:rPr>
        <w:t>+</w:t>
      </w:r>
      <w:r>
        <w:rPr>
          <w:rFonts w:eastAsia="仿宋"/>
          <w:sz w:val="32"/>
          <w:szCs w:val="32"/>
        </w:rPr>
        <w:t>厌氧消化</w:t>
      </w:r>
      <w:r>
        <w:rPr>
          <w:rFonts w:eastAsia="仿宋"/>
          <w:sz w:val="32"/>
          <w:szCs w:val="32"/>
        </w:rPr>
        <w:t>+</w:t>
      </w:r>
      <w:r>
        <w:rPr>
          <w:rFonts w:eastAsia="仿宋"/>
          <w:sz w:val="32"/>
          <w:szCs w:val="32"/>
        </w:rPr>
        <w:t>板框脱水</w:t>
      </w:r>
      <w:r>
        <w:rPr>
          <w:rFonts w:eastAsia="仿宋"/>
          <w:sz w:val="32"/>
          <w:szCs w:val="32"/>
        </w:rPr>
        <w:t>”</w:t>
      </w:r>
      <w:r>
        <w:rPr>
          <w:rFonts w:eastAsia="仿宋"/>
          <w:sz w:val="32"/>
          <w:szCs w:val="32"/>
        </w:rPr>
        <w:t>工艺处理实现无害化、稳定化和减量化，并进行一系列深加工制得符合林地利用标准的有机营养土产品，建立了有机营养土产品林地利用技术规程。</w:t>
      </w:r>
    </w:p>
    <w:p w:rsidR="00C17FAA" w:rsidRDefault="00541570">
      <w:pPr>
        <w:spacing w:line="240" w:lineRule="auto"/>
        <w:ind w:firstLineChars="0" w:firstLine="0"/>
        <w:rPr>
          <w:rFonts w:eastAsia="仿宋"/>
          <w:sz w:val="32"/>
          <w:szCs w:val="32"/>
        </w:rPr>
      </w:pPr>
      <w:r>
        <w:rPr>
          <w:rFonts w:eastAsia="仿宋"/>
          <w:sz w:val="32"/>
          <w:szCs w:val="32"/>
        </w:rPr>
        <w:t>（一）产品符合林地利用相关标准</w:t>
      </w:r>
    </w:p>
    <w:p w:rsidR="00C17FAA" w:rsidRDefault="00541570">
      <w:pPr>
        <w:spacing w:line="240" w:lineRule="auto"/>
        <w:ind w:firstLine="640"/>
        <w:rPr>
          <w:rFonts w:eastAsia="仿宋"/>
          <w:sz w:val="32"/>
          <w:szCs w:val="32"/>
        </w:rPr>
      </w:pPr>
      <w:r>
        <w:rPr>
          <w:rFonts w:eastAsia="仿宋"/>
          <w:sz w:val="32"/>
          <w:szCs w:val="32"/>
        </w:rPr>
        <w:lastRenderedPageBreak/>
        <w:t>有机营养土产品是由城镇生活污泥采用世界领先的</w:t>
      </w:r>
      <w:r>
        <w:rPr>
          <w:rFonts w:eastAsia="仿宋"/>
          <w:sz w:val="32"/>
          <w:szCs w:val="32"/>
        </w:rPr>
        <w:t>“</w:t>
      </w:r>
      <w:r>
        <w:rPr>
          <w:rFonts w:eastAsia="仿宋"/>
          <w:sz w:val="32"/>
          <w:szCs w:val="32"/>
        </w:rPr>
        <w:t>热水解</w:t>
      </w:r>
      <w:r>
        <w:rPr>
          <w:rFonts w:eastAsia="仿宋"/>
          <w:sz w:val="32"/>
          <w:szCs w:val="32"/>
        </w:rPr>
        <w:t>+</w:t>
      </w:r>
      <w:r>
        <w:rPr>
          <w:rFonts w:eastAsia="仿宋"/>
          <w:sz w:val="32"/>
          <w:szCs w:val="32"/>
        </w:rPr>
        <w:t>厌氧消化</w:t>
      </w:r>
      <w:r>
        <w:rPr>
          <w:rFonts w:eastAsia="仿宋"/>
          <w:sz w:val="32"/>
          <w:szCs w:val="32"/>
        </w:rPr>
        <w:t>+</w:t>
      </w:r>
      <w:r>
        <w:rPr>
          <w:rFonts w:eastAsia="仿宋"/>
          <w:sz w:val="32"/>
          <w:szCs w:val="32"/>
        </w:rPr>
        <w:t>板框脱水</w:t>
      </w:r>
      <w:r>
        <w:rPr>
          <w:rFonts w:eastAsia="仿宋"/>
          <w:sz w:val="32"/>
          <w:szCs w:val="32"/>
        </w:rPr>
        <w:t>”</w:t>
      </w:r>
      <w:r>
        <w:rPr>
          <w:rFonts w:eastAsia="仿宋"/>
          <w:sz w:val="32"/>
          <w:szCs w:val="32"/>
        </w:rPr>
        <w:t>工艺处理，并经过破碎、造粒、抛圆、烘干、冷却、筛分、包膜、包装等深加工制得，实现了污泥的无害化、稳定化和减量化，符合北京排水集团企业标准《污泥高级厌氧消化制有机营养土》（</w:t>
      </w:r>
      <w:r>
        <w:rPr>
          <w:rFonts w:eastAsia="仿宋"/>
          <w:sz w:val="32"/>
          <w:szCs w:val="32"/>
        </w:rPr>
        <w:t>Q/BDG 45045-2017</w:t>
      </w:r>
      <w:r>
        <w:rPr>
          <w:rFonts w:eastAsia="仿宋"/>
          <w:sz w:val="32"/>
          <w:szCs w:val="32"/>
        </w:rPr>
        <w:t>）和《城镇污水处理厂污泥处置</w:t>
      </w:r>
      <w:r>
        <w:rPr>
          <w:rFonts w:eastAsia="仿宋"/>
          <w:sz w:val="32"/>
          <w:szCs w:val="32"/>
        </w:rPr>
        <w:t xml:space="preserve"> </w:t>
      </w:r>
      <w:r>
        <w:rPr>
          <w:rFonts w:eastAsia="仿宋"/>
          <w:sz w:val="32"/>
          <w:szCs w:val="32"/>
        </w:rPr>
        <w:t>林地用泥质》（</w:t>
      </w:r>
      <w:r>
        <w:rPr>
          <w:rFonts w:eastAsia="仿宋"/>
          <w:sz w:val="32"/>
          <w:szCs w:val="32"/>
        </w:rPr>
        <w:t>CJ/T 362-2011</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（二）林地利用可为土壤和林木提供充足的养分</w:t>
      </w:r>
    </w:p>
    <w:p w:rsidR="00C17FAA" w:rsidRDefault="00541570">
      <w:pPr>
        <w:spacing w:line="240" w:lineRule="auto"/>
        <w:ind w:firstLine="640"/>
        <w:rPr>
          <w:rFonts w:eastAsia="仿宋"/>
          <w:sz w:val="32"/>
          <w:szCs w:val="32"/>
        </w:rPr>
      </w:pPr>
      <w:r>
        <w:rPr>
          <w:rFonts w:eastAsia="仿宋"/>
          <w:sz w:val="32"/>
          <w:szCs w:val="32"/>
        </w:rPr>
        <w:t>有机营养土产品富含氮磷钾营养元素及有机质，施用到林地可有效提高林地土壤养分，促进林木生长。高有机质型有机营养土产品可提供等量商品有机肥所能提供的有机质含量，且总养分供给大于商品有机肥，是优质的有机商品肥替代品。</w:t>
      </w:r>
    </w:p>
    <w:p w:rsidR="00C17FAA" w:rsidRDefault="00541570">
      <w:pPr>
        <w:spacing w:line="240" w:lineRule="auto"/>
        <w:ind w:firstLineChars="0" w:firstLine="0"/>
        <w:rPr>
          <w:rFonts w:eastAsia="仿宋"/>
          <w:sz w:val="32"/>
          <w:szCs w:val="32"/>
        </w:rPr>
      </w:pPr>
      <w:r>
        <w:rPr>
          <w:rFonts w:eastAsia="仿宋"/>
          <w:sz w:val="32"/>
          <w:szCs w:val="32"/>
        </w:rPr>
        <w:t>（三）实现机营养土林地利用的全链条标准化管理</w:t>
      </w:r>
    </w:p>
    <w:p w:rsidR="00C17FAA" w:rsidRDefault="00541570">
      <w:pPr>
        <w:spacing w:line="240" w:lineRule="auto"/>
        <w:ind w:firstLine="640"/>
        <w:rPr>
          <w:rFonts w:eastAsia="仿宋"/>
          <w:sz w:val="32"/>
          <w:szCs w:val="32"/>
        </w:rPr>
      </w:pPr>
      <w:r>
        <w:rPr>
          <w:rFonts w:eastAsia="仿宋"/>
          <w:sz w:val="32"/>
          <w:szCs w:val="32"/>
        </w:rPr>
        <w:t>有机营养土产品林地利用涉及环节多、范围广，对运输车辆、施用过程、信息记录及统计构建全链条标准化管理体系。对运输过程中所涉及运距、车辆监控、联单、数据等全方位严格监管，对产品林地资源化利用过程中涉及的施工方和监管方梳理管理流程，实现有机营养土林地资源化利用的全链条标准化管理。</w:t>
      </w:r>
    </w:p>
    <w:p w:rsidR="00C17FAA" w:rsidRDefault="00541570">
      <w:pPr>
        <w:spacing w:line="240" w:lineRule="auto"/>
        <w:ind w:firstLineChars="0" w:firstLine="0"/>
        <w:rPr>
          <w:rFonts w:eastAsia="仿宋"/>
          <w:sz w:val="32"/>
          <w:szCs w:val="32"/>
        </w:rPr>
      </w:pPr>
      <w:r>
        <w:rPr>
          <w:rFonts w:eastAsia="仿宋"/>
          <w:sz w:val="32"/>
          <w:szCs w:val="32"/>
        </w:rPr>
        <w:t>（四）数据管理系统动态监管有机营养土林地利用安全性</w:t>
      </w:r>
    </w:p>
    <w:p w:rsidR="00C17FAA" w:rsidRDefault="00541570">
      <w:pPr>
        <w:spacing w:line="240" w:lineRule="auto"/>
        <w:ind w:firstLine="640"/>
        <w:rPr>
          <w:rFonts w:eastAsia="仿宋"/>
          <w:sz w:val="32"/>
          <w:szCs w:val="32"/>
        </w:rPr>
      </w:pPr>
      <w:r>
        <w:rPr>
          <w:rFonts w:eastAsia="仿宋"/>
          <w:sz w:val="32"/>
          <w:szCs w:val="32"/>
        </w:rPr>
        <w:t>基于</w:t>
      </w:r>
      <w:r>
        <w:rPr>
          <w:rFonts w:eastAsia="仿宋"/>
          <w:sz w:val="32"/>
          <w:szCs w:val="32"/>
        </w:rPr>
        <w:t>3S</w:t>
      </w:r>
      <w:r>
        <w:rPr>
          <w:rFonts w:eastAsia="仿宋"/>
          <w:sz w:val="32"/>
          <w:szCs w:val="32"/>
        </w:rPr>
        <w:t>技术的有机营养土林地利用数据管理系统，对有机营养土运输、施用、环境效应分析实现了全流程规范化</w:t>
      </w:r>
      <w:r>
        <w:rPr>
          <w:rFonts w:eastAsia="仿宋"/>
          <w:sz w:val="32"/>
          <w:szCs w:val="32"/>
        </w:rPr>
        <w:lastRenderedPageBreak/>
        <w:t>管理，严格管控有机营养土林地利用风险，使利用过程稳定、可控。</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2018</w:t>
      </w:r>
      <w:r>
        <w:rPr>
          <w:rFonts w:eastAsia="仿宋"/>
          <w:sz w:val="32"/>
          <w:szCs w:val="32"/>
        </w:rPr>
        <w:t>年和</w:t>
      </w:r>
      <w:r>
        <w:rPr>
          <w:rFonts w:eastAsia="仿宋"/>
          <w:sz w:val="32"/>
          <w:szCs w:val="32"/>
        </w:rPr>
        <w:t>2019</w:t>
      </w:r>
      <w:r>
        <w:rPr>
          <w:rFonts w:eastAsia="仿宋"/>
          <w:sz w:val="32"/>
          <w:szCs w:val="32"/>
        </w:rPr>
        <w:t>年在北京市及周边开展有机营养土林地利用，利用量分别为</w:t>
      </w:r>
      <w:r>
        <w:rPr>
          <w:rFonts w:eastAsia="仿宋"/>
          <w:sz w:val="32"/>
          <w:szCs w:val="32"/>
        </w:rPr>
        <w:t>24</w:t>
      </w:r>
      <w:r>
        <w:rPr>
          <w:rFonts w:eastAsia="仿宋"/>
          <w:sz w:val="32"/>
          <w:szCs w:val="32"/>
        </w:rPr>
        <w:t>万吨、</w:t>
      </w:r>
      <w:r>
        <w:rPr>
          <w:rFonts w:eastAsia="仿宋"/>
          <w:sz w:val="32"/>
          <w:szCs w:val="32"/>
        </w:rPr>
        <w:t>33</w:t>
      </w:r>
      <w:r>
        <w:rPr>
          <w:rFonts w:eastAsia="仿宋"/>
          <w:sz w:val="32"/>
          <w:szCs w:val="32"/>
        </w:rPr>
        <w:t>万吨，分别占</w:t>
      </w:r>
      <w:r>
        <w:rPr>
          <w:rFonts w:eastAsia="仿宋"/>
          <w:sz w:val="32"/>
          <w:szCs w:val="32"/>
        </w:rPr>
        <w:t>2018</w:t>
      </w:r>
      <w:r>
        <w:rPr>
          <w:rFonts w:eastAsia="仿宋"/>
          <w:sz w:val="32"/>
          <w:szCs w:val="32"/>
        </w:rPr>
        <w:t>年和</w:t>
      </w:r>
      <w:r>
        <w:rPr>
          <w:rFonts w:eastAsia="仿宋"/>
          <w:sz w:val="32"/>
          <w:szCs w:val="32"/>
        </w:rPr>
        <w:t>2019</w:t>
      </w:r>
      <w:r>
        <w:rPr>
          <w:rFonts w:eastAsia="仿宋"/>
          <w:sz w:val="32"/>
          <w:szCs w:val="32"/>
        </w:rPr>
        <w:t>年有机营养土总利用量的</w:t>
      </w:r>
      <w:r>
        <w:rPr>
          <w:rFonts w:eastAsia="仿宋"/>
          <w:sz w:val="32"/>
          <w:szCs w:val="32"/>
        </w:rPr>
        <w:t>53%</w:t>
      </w:r>
      <w:r>
        <w:rPr>
          <w:rFonts w:eastAsia="仿宋"/>
          <w:sz w:val="32"/>
          <w:szCs w:val="32"/>
        </w:rPr>
        <w:t>和</w:t>
      </w:r>
      <w:r>
        <w:rPr>
          <w:rFonts w:eastAsia="仿宋"/>
          <w:sz w:val="32"/>
          <w:szCs w:val="32"/>
        </w:rPr>
        <w:t>80%</w:t>
      </w:r>
      <w:r>
        <w:rPr>
          <w:rFonts w:eastAsia="仿宋"/>
          <w:sz w:val="32"/>
          <w:szCs w:val="32"/>
        </w:rPr>
        <w:t>，是北京市中心城区生活污泥资源化利用的主要方向。有机营养土施用到林地半年和一年后，林地土壤养分及有机质含量显著提高，土壤重金属含量无明显累积效应，且均未超过《土壤环境质量</w:t>
      </w:r>
      <w:r>
        <w:rPr>
          <w:rFonts w:eastAsia="仿宋"/>
          <w:sz w:val="32"/>
          <w:szCs w:val="32"/>
        </w:rPr>
        <w:t xml:space="preserve"> </w:t>
      </w:r>
      <w:r>
        <w:rPr>
          <w:rFonts w:eastAsia="仿宋"/>
          <w:sz w:val="32"/>
          <w:szCs w:val="32"/>
        </w:rPr>
        <w:t>农用地土壤污染风险管控标准》（</w:t>
      </w:r>
      <w:r>
        <w:rPr>
          <w:rFonts w:eastAsia="仿宋"/>
          <w:sz w:val="32"/>
          <w:szCs w:val="32"/>
        </w:rPr>
        <w:t>GB 15618-2018</w:t>
      </w:r>
      <w:r>
        <w:rPr>
          <w:rFonts w:eastAsia="仿宋"/>
          <w:sz w:val="32"/>
          <w:szCs w:val="32"/>
        </w:rPr>
        <w:t>）土壤污染风险筛选值；较同龄同树种未施用有机营养土的林木，施用有机营养土对大部分树种的树高、胸径、冠幅和三级枝条生长量等生长指标具有正向促进作用，无不良影响。</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2020</w:t>
      </w:r>
      <w:r>
        <w:rPr>
          <w:rFonts w:eastAsia="仿宋"/>
          <w:sz w:val="32"/>
          <w:szCs w:val="32"/>
        </w:rPr>
        <w:t>年，已与大兴区长子营镇、昌平区马池口镇和怀柔区北房镇政府及园林绿化部门达成有机营养土林地利用的初步意向。</w:t>
      </w:r>
    </w:p>
    <w:p w:rsidR="00C17FAA" w:rsidRDefault="00541570">
      <w:pPr>
        <w:widowControl/>
        <w:spacing w:line="240" w:lineRule="auto"/>
        <w:ind w:firstLineChars="0" w:firstLine="0"/>
        <w:jc w:val="left"/>
        <w:rPr>
          <w:rFonts w:eastAsia="仿宋"/>
          <w:b/>
          <w:bCs/>
          <w:sz w:val="32"/>
          <w:szCs w:val="32"/>
        </w:rPr>
      </w:pPr>
      <w:r>
        <w:rPr>
          <w:rFonts w:eastAsia="仿宋"/>
          <w:b/>
          <w:bCs/>
          <w:sz w:val="32"/>
          <w:szCs w:val="32"/>
        </w:rPr>
        <w:br w:type="page"/>
      </w:r>
    </w:p>
    <w:p w:rsidR="00C17FAA" w:rsidRDefault="00541570">
      <w:pPr>
        <w:spacing w:before="240" w:after="60"/>
        <w:ind w:firstLineChars="0" w:firstLine="0"/>
        <w:jc w:val="left"/>
        <w:outlineLvl w:val="0"/>
        <w:rPr>
          <w:rFonts w:eastAsia="仿宋"/>
          <w:b/>
          <w:bCs/>
          <w:sz w:val="32"/>
          <w:szCs w:val="32"/>
        </w:rPr>
      </w:pPr>
      <w:r>
        <w:rPr>
          <w:rFonts w:eastAsia="仿宋"/>
          <w:b/>
          <w:bCs/>
          <w:sz w:val="32"/>
          <w:szCs w:val="32"/>
        </w:rPr>
        <w:lastRenderedPageBreak/>
        <w:t>技术编号</w:t>
      </w:r>
      <w:r>
        <w:rPr>
          <w:rFonts w:eastAsia="仿宋"/>
          <w:b/>
          <w:bCs/>
          <w:sz w:val="32"/>
          <w:szCs w:val="32"/>
        </w:rPr>
        <w:t xml:space="preserve"> 9</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功能型精准湿地</w:t>
      </w:r>
      <w:r>
        <w:rPr>
          <w:rFonts w:eastAsia="仿宋"/>
          <w:sz w:val="32"/>
          <w:szCs w:val="32"/>
        </w:rPr>
        <w:t>—</w:t>
      </w:r>
      <w:r>
        <w:rPr>
          <w:rFonts w:eastAsia="仿宋"/>
          <w:sz w:val="32"/>
          <w:szCs w:val="32"/>
        </w:rPr>
        <w:t>矿物天然自净化污水处理技术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依托单位：北京市森淼天成环保科技有限公司</w:t>
      </w:r>
    </w:p>
    <w:p w:rsidR="00C17FAA" w:rsidRDefault="00541570">
      <w:pPr>
        <w:spacing w:line="240" w:lineRule="auto"/>
        <w:ind w:firstLine="640"/>
        <w:rPr>
          <w:rFonts w:eastAsia="仿宋"/>
          <w:sz w:val="32"/>
          <w:szCs w:val="32"/>
        </w:rPr>
      </w:pPr>
      <w:r>
        <w:rPr>
          <w:rFonts w:eastAsia="仿宋"/>
          <w:sz w:val="32"/>
          <w:szCs w:val="32"/>
        </w:rPr>
        <w:t>联合申报单位：北京大学矿物环境功能北京市重点实验室</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Chars="0"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功能型精准湿地</w:t>
      </w:r>
      <w:r>
        <w:rPr>
          <w:rFonts w:eastAsia="仿宋"/>
          <w:sz w:val="32"/>
          <w:szCs w:val="32"/>
        </w:rPr>
        <w:t>—</w:t>
      </w:r>
      <w:r>
        <w:rPr>
          <w:rFonts w:eastAsia="仿宋"/>
          <w:sz w:val="32"/>
          <w:szCs w:val="32"/>
        </w:rPr>
        <w:t>矿物天然自净化污水处理技术是在潜流人工湿地基础上发展而成的，具有污水处理功能的生态技术。主要通过湿地植物、填料及其表面附着微生物的作用，实现对污水中各类污染物的去除。技术通过指向性环境功能矿物和功能微生物的协同作用，实现对湿地负荷的精准调控和污染物强化去除，从而提升湿地污水处理效率、运行稳定性和适用范围。</w:t>
      </w:r>
    </w:p>
    <w:p w:rsidR="00C17FAA" w:rsidRDefault="00541570">
      <w:pPr>
        <w:spacing w:line="240" w:lineRule="auto"/>
        <w:ind w:firstLine="640"/>
        <w:rPr>
          <w:rFonts w:eastAsia="仿宋"/>
          <w:sz w:val="32"/>
          <w:szCs w:val="32"/>
        </w:rPr>
      </w:pPr>
      <w:r>
        <w:rPr>
          <w:rFonts w:eastAsia="仿宋"/>
          <w:sz w:val="32"/>
          <w:szCs w:val="32"/>
        </w:rPr>
        <w:t>功能型精准湿地去除的污染物主要包括悬浮物、有机物、氮、磷、病原菌等，还包括难溶性有机物、重金属、金属盐离子以及硫酸根离子等。污水中的有机氮和氨氮主要通过植物和微生物同化吸收，界面挥发以及湿地内部连续好氧</w:t>
      </w:r>
      <w:r>
        <w:rPr>
          <w:rFonts w:eastAsia="仿宋" w:hint="eastAsia"/>
          <w:sz w:val="32"/>
          <w:szCs w:val="32"/>
        </w:rPr>
        <w:t>—</w:t>
      </w:r>
      <w:r>
        <w:rPr>
          <w:rFonts w:eastAsia="仿宋"/>
          <w:sz w:val="32"/>
          <w:szCs w:val="32"/>
        </w:rPr>
        <w:t>厌氧反应单元中的硝化</w:t>
      </w:r>
      <w:r>
        <w:rPr>
          <w:rFonts w:eastAsia="仿宋"/>
          <w:sz w:val="32"/>
          <w:szCs w:val="32"/>
        </w:rPr>
        <w:t>/</w:t>
      </w:r>
      <w:r>
        <w:rPr>
          <w:rFonts w:eastAsia="仿宋"/>
          <w:sz w:val="32"/>
          <w:szCs w:val="32"/>
        </w:rPr>
        <w:t>反硝化作用转化为氮气而去除；磷主要通过矿物填料反应吸附、植物和微生物同化吸收作用去除；</w:t>
      </w:r>
      <w:r>
        <w:rPr>
          <w:rFonts w:eastAsia="仿宋"/>
          <w:sz w:val="32"/>
          <w:szCs w:val="32"/>
        </w:rPr>
        <w:lastRenderedPageBreak/>
        <w:t>有机物主要通过根际微生物和矿物氧化还原反应转化为二氧化氮，以及植物吸收等方式去除；悬浮物颗粒物主要通过填料过滤和重力沉积去除；在微生物、植物根际微生物的共同作用下，污水中的致病微生物也得以去除。</w:t>
      </w:r>
    </w:p>
    <w:p w:rsidR="00C17FAA" w:rsidRDefault="00541570">
      <w:pPr>
        <w:spacing w:line="240" w:lineRule="auto"/>
        <w:ind w:firstLine="640"/>
        <w:rPr>
          <w:rFonts w:eastAsia="仿宋"/>
          <w:sz w:val="32"/>
          <w:szCs w:val="32"/>
        </w:rPr>
      </w:pPr>
      <w:r>
        <w:rPr>
          <w:rFonts w:eastAsia="仿宋"/>
          <w:sz w:val="32"/>
          <w:szCs w:val="32"/>
        </w:rPr>
        <w:t>技术通过污染负荷和水力负荷精准计算，保证了湿地负荷安全；通过均压通气布水系统、出水收集系统和高渗透基质的应用，湿地水力和供氧条件改善，布水均匀度提高；通过功能填料筛分级配、矿物</w:t>
      </w:r>
      <w:r>
        <w:rPr>
          <w:rFonts w:eastAsia="仿宋" w:hint="eastAsia"/>
          <w:sz w:val="32"/>
          <w:szCs w:val="32"/>
        </w:rPr>
        <w:t>—</w:t>
      </w:r>
      <w:r>
        <w:rPr>
          <w:rFonts w:eastAsia="仿宋"/>
          <w:sz w:val="32"/>
          <w:szCs w:val="32"/>
        </w:rPr>
        <w:t>微生物协同氧化和微生物电化学技术的集成，使湿地空间污染去除效率明显提高、占地面积缩小</w:t>
      </w:r>
      <w:r>
        <w:rPr>
          <w:rFonts w:eastAsia="仿宋"/>
          <w:sz w:val="32"/>
          <w:szCs w:val="32"/>
        </w:rPr>
        <w:t>30%</w:t>
      </w:r>
      <w:r>
        <w:rPr>
          <w:rFonts w:eastAsia="仿宋"/>
          <w:sz w:val="32"/>
          <w:szCs w:val="32"/>
        </w:rPr>
        <w:t>以上；通过隔离层基质、液位调节装置和微生物基质的应用，起到保温隔热、防止结冰和提高微生物活性的作用；从而解决现有人工湿地处理效率低、冬季运行效果差、负荷过载发生堵塞断流以及使用寿命短等问题。</w:t>
      </w:r>
    </w:p>
    <w:p w:rsidR="00C17FAA" w:rsidRDefault="00541570">
      <w:pPr>
        <w:spacing w:line="240" w:lineRule="auto"/>
        <w:ind w:firstLineChars="0"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Chars="0" w:firstLine="640"/>
        <w:jc w:val="center"/>
        <w:rPr>
          <w:rFonts w:eastAsia="仿宋"/>
          <w:sz w:val="32"/>
          <w:szCs w:val="32"/>
        </w:rPr>
      </w:pPr>
      <w:r>
        <w:rPr>
          <w:rFonts w:eastAsia="仿宋"/>
          <w:noProof/>
        </w:rPr>
        <w:drawing>
          <wp:inline distT="0" distB="0" distL="114300" distR="114300">
            <wp:extent cx="3782695" cy="1758950"/>
            <wp:effectExtent l="0" t="0" r="8255" b="12700"/>
            <wp:docPr id="1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3"/>
                    <pic:cNvPicPr>
                      <a:picLocks noChangeAspect="1"/>
                    </pic:cNvPicPr>
                  </pic:nvPicPr>
                  <pic:blipFill>
                    <a:blip r:embed="rId42"/>
                    <a:stretch>
                      <a:fillRect/>
                    </a:stretch>
                  </pic:blipFill>
                  <pic:spPr>
                    <a:xfrm>
                      <a:off x="0" y="0"/>
                      <a:ext cx="3782695" cy="175895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b/>
          <w:sz w:val="28"/>
          <w:szCs w:val="28"/>
        </w:rPr>
        <w:t>工艺流程图</w:t>
      </w:r>
    </w:p>
    <w:p w:rsidR="00C17FAA" w:rsidRDefault="00541570">
      <w:pPr>
        <w:spacing w:line="240" w:lineRule="auto"/>
        <w:ind w:firstLineChars="0" w:firstLine="480"/>
        <w:rPr>
          <w:rFonts w:eastAsia="仿宋"/>
          <w:sz w:val="32"/>
          <w:szCs w:val="32"/>
        </w:rPr>
      </w:pPr>
      <w:r>
        <w:rPr>
          <w:rFonts w:eastAsia="仿宋"/>
          <w:sz w:val="32"/>
          <w:szCs w:val="32"/>
        </w:rPr>
        <w:t>功能型精准湿地技术的典型工艺包括格栅、沉淀池、隔油池、调节池、进水井、布水系统、湿地主体，清水收集系统、出水井、清水池等结构和设施。湿地主体底部铺设</w:t>
      </w:r>
      <w:r>
        <w:rPr>
          <w:rFonts w:eastAsia="仿宋"/>
          <w:sz w:val="32"/>
          <w:szCs w:val="32"/>
        </w:rPr>
        <w:t>HPDE</w:t>
      </w:r>
      <w:r>
        <w:rPr>
          <w:rFonts w:eastAsia="仿宋"/>
          <w:sz w:val="32"/>
          <w:szCs w:val="32"/>
        </w:rPr>
        <w:t>或</w:t>
      </w:r>
      <w:r>
        <w:rPr>
          <w:rFonts w:eastAsia="仿宋"/>
          <w:sz w:val="32"/>
          <w:szCs w:val="32"/>
        </w:rPr>
        <w:lastRenderedPageBreak/>
        <w:t>粘土抗渗层，内部填充功能填料，同时在表面种植芦苇等湿地植物。功能填料和植物根系表面能够为微生物生长及挂膜提供场所；植物茎秆中空结构能够向湿地内部输送氧气，在根区形成连续厌氧</w:t>
      </w:r>
      <w:r>
        <w:rPr>
          <w:rFonts w:eastAsia="仿宋" w:hint="eastAsia"/>
          <w:sz w:val="32"/>
          <w:szCs w:val="32"/>
        </w:rPr>
        <w:t>—</w:t>
      </w:r>
      <w:r>
        <w:rPr>
          <w:rFonts w:eastAsia="仿宋"/>
          <w:sz w:val="32"/>
          <w:szCs w:val="32"/>
        </w:rPr>
        <w:t>好氧单元，在湿地上部和底部分别形成好氧和厌氧化境，植物根系向根区环境释放根系分泌物，能够维持湿地氧化还原电位差，为微生物氧化还原反应创造条件；人工填料的孔道结构和矿物成分使污染物稳定吸附、滞留并固定于填料孔道内，提升污染去除率和处理效果。</w:t>
      </w:r>
    </w:p>
    <w:p w:rsidR="00C17FAA" w:rsidRDefault="00541570">
      <w:pPr>
        <w:spacing w:line="240" w:lineRule="auto"/>
        <w:ind w:firstLine="640"/>
        <w:rPr>
          <w:rFonts w:eastAsia="仿宋"/>
          <w:sz w:val="32"/>
          <w:szCs w:val="32"/>
        </w:rPr>
      </w:pPr>
      <w:r>
        <w:rPr>
          <w:rFonts w:eastAsia="仿宋"/>
          <w:sz w:val="32"/>
          <w:szCs w:val="32"/>
        </w:rPr>
        <w:t>生活污水经由管网收集，依次通过格栅、沉淀池及隔油池，去除垃圾、颗粒有机物和杂质后溢流进入调节池。调节池中存储污水通过布水系统定时定量泵入湿地主体内，沿填料空孔隙垂直向湿地底部流动，与植物根系及填料表面附着微生物、填料功能基团接触反应，污水中有机物、氮、磷等污染物得以去除，经过净化的污水在湿地主体底部进入清水收集系统，溢流通过出水井排向环境。</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指向性环境功能矿物填料的开发</w:t>
      </w:r>
    </w:p>
    <w:p w:rsidR="00C17FAA" w:rsidRDefault="00541570">
      <w:pPr>
        <w:spacing w:line="240" w:lineRule="auto"/>
        <w:ind w:firstLine="640"/>
        <w:rPr>
          <w:rFonts w:eastAsia="仿宋"/>
          <w:sz w:val="32"/>
          <w:szCs w:val="32"/>
        </w:rPr>
      </w:pPr>
      <w:r>
        <w:rPr>
          <w:rFonts w:eastAsia="仿宋"/>
          <w:sz w:val="32"/>
          <w:szCs w:val="32"/>
        </w:rPr>
        <w:t>与北京大学矿物环境功能北京市重点实验室合作，围绕提高湿地运行稳定性和污染去除效率、延长使用周期，进行功能填料的开发，形成了低渗透基质、矿物固磷基质及微生物基质等多种功能填料。在现有填料技术基础上，通过对矿物和微生物进行指向性的筛选和开发，对现有指标进行进一</w:t>
      </w:r>
      <w:r>
        <w:rPr>
          <w:rFonts w:eastAsia="仿宋"/>
          <w:sz w:val="32"/>
          <w:szCs w:val="32"/>
        </w:rPr>
        <w:lastRenderedPageBreak/>
        <w:t>步的提升。（</w:t>
      </w:r>
      <w:r>
        <w:rPr>
          <w:rFonts w:eastAsia="仿宋"/>
          <w:sz w:val="32"/>
          <w:szCs w:val="32"/>
        </w:rPr>
        <w:t>1</w:t>
      </w:r>
      <w:r>
        <w:rPr>
          <w:rFonts w:eastAsia="仿宋"/>
          <w:sz w:val="32"/>
          <w:szCs w:val="32"/>
        </w:rPr>
        <w:t>）低渗透基质由天然矿物筛分级配而成，用于湿地功能层填充，粒径</w:t>
      </w:r>
      <w:r>
        <w:rPr>
          <w:rFonts w:eastAsia="仿宋"/>
          <w:sz w:val="32"/>
          <w:szCs w:val="32"/>
        </w:rPr>
        <w:t>0.15mm</w:t>
      </w:r>
      <w:r>
        <w:rPr>
          <w:rFonts w:eastAsia="仿宋"/>
          <w:sz w:val="32"/>
          <w:szCs w:val="32"/>
        </w:rPr>
        <w:t>～</w:t>
      </w:r>
      <w:r>
        <w:rPr>
          <w:rFonts w:eastAsia="仿宋"/>
          <w:sz w:val="32"/>
          <w:szCs w:val="32"/>
        </w:rPr>
        <w:t>4mm</w:t>
      </w:r>
      <w:r>
        <w:rPr>
          <w:rFonts w:eastAsia="仿宋"/>
          <w:sz w:val="32"/>
          <w:szCs w:val="32"/>
        </w:rPr>
        <w:t>，（</w:t>
      </w:r>
      <w:r>
        <w:rPr>
          <w:rFonts w:eastAsia="仿宋"/>
          <w:sz w:val="32"/>
          <w:szCs w:val="32"/>
        </w:rPr>
        <w:t>2</w:t>
      </w:r>
      <w:r>
        <w:rPr>
          <w:rFonts w:eastAsia="仿宋"/>
          <w:sz w:val="32"/>
          <w:szCs w:val="32"/>
        </w:rPr>
        <w:t>）固磷基质由高钙、铁及镁矿物质粉碎烧结膨化而成，用于功能层填充，</w:t>
      </w:r>
      <w:r>
        <w:rPr>
          <w:rFonts w:eastAsia="仿宋"/>
          <w:sz w:val="32"/>
          <w:szCs w:val="32"/>
        </w:rPr>
        <w:t>Ca</w:t>
      </w:r>
      <w:r>
        <w:rPr>
          <w:rFonts w:eastAsia="仿宋"/>
          <w:sz w:val="32"/>
          <w:szCs w:val="32"/>
          <w:vertAlign w:val="superscript"/>
        </w:rPr>
        <w:t>2+</w:t>
      </w:r>
      <w:r>
        <w:rPr>
          <w:rFonts w:eastAsia="仿宋"/>
          <w:sz w:val="32"/>
          <w:szCs w:val="32"/>
        </w:rPr>
        <w:t>、</w:t>
      </w:r>
      <w:r>
        <w:rPr>
          <w:rFonts w:eastAsia="仿宋"/>
          <w:sz w:val="32"/>
          <w:szCs w:val="32"/>
        </w:rPr>
        <w:t>Fe</w:t>
      </w:r>
      <w:r>
        <w:rPr>
          <w:rFonts w:eastAsia="仿宋"/>
          <w:sz w:val="32"/>
          <w:szCs w:val="32"/>
          <w:vertAlign w:val="superscript"/>
        </w:rPr>
        <w:t>2+</w:t>
      </w:r>
      <w:r>
        <w:rPr>
          <w:rFonts w:eastAsia="仿宋"/>
          <w:sz w:val="32"/>
          <w:szCs w:val="32"/>
        </w:rPr>
        <w:t>、</w:t>
      </w:r>
      <w:r>
        <w:rPr>
          <w:rFonts w:eastAsia="仿宋"/>
          <w:sz w:val="32"/>
          <w:szCs w:val="32"/>
        </w:rPr>
        <w:t>Mg</w:t>
      </w:r>
      <w:r>
        <w:rPr>
          <w:rFonts w:eastAsia="仿宋"/>
          <w:sz w:val="32"/>
          <w:szCs w:val="32"/>
          <w:vertAlign w:val="superscript"/>
        </w:rPr>
        <w:t>2+</w:t>
      </w:r>
      <w:r>
        <w:rPr>
          <w:rFonts w:eastAsia="仿宋"/>
          <w:sz w:val="32"/>
          <w:szCs w:val="32"/>
        </w:rPr>
        <w:t>总有效浓度</w:t>
      </w:r>
      <w:r>
        <w:rPr>
          <w:rFonts w:eastAsia="仿宋"/>
          <w:sz w:val="32"/>
          <w:szCs w:val="32"/>
        </w:rPr>
        <w:t>30%</w:t>
      </w:r>
      <w:r>
        <w:rPr>
          <w:rFonts w:eastAsia="仿宋"/>
          <w:sz w:val="32"/>
          <w:szCs w:val="32"/>
        </w:rPr>
        <w:t>以上，粒径</w:t>
      </w:r>
      <w:r>
        <w:rPr>
          <w:rFonts w:eastAsia="仿宋"/>
          <w:sz w:val="32"/>
          <w:szCs w:val="32"/>
        </w:rPr>
        <w:t>0.2mm</w:t>
      </w:r>
      <w:r>
        <w:rPr>
          <w:rFonts w:eastAsia="仿宋" w:hint="eastAsia"/>
          <w:sz w:val="32"/>
          <w:szCs w:val="32"/>
        </w:rPr>
        <w:t>~</w:t>
      </w:r>
      <w:r>
        <w:rPr>
          <w:rFonts w:eastAsia="仿宋"/>
          <w:sz w:val="32"/>
          <w:szCs w:val="32"/>
        </w:rPr>
        <w:t>3mm</w:t>
      </w:r>
      <w:r>
        <w:rPr>
          <w:rFonts w:eastAsia="仿宋"/>
          <w:sz w:val="32"/>
          <w:szCs w:val="32"/>
        </w:rPr>
        <w:t>。（</w:t>
      </w:r>
      <w:r>
        <w:rPr>
          <w:rFonts w:eastAsia="仿宋"/>
          <w:sz w:val="32"/>
          <w:szCs w:val="32"/>
        </w:rPr>
        <w:t>3</w:t>
      </w:r>
      <w:r>
        <w:rPr>
          <w:rFonts w:eastAsia="仿宋"/>
          <w:sz w:val="32"/>
          <w:szCs w:val="32"/>
        </w:rPr>
        <w:t>）微生物基质包括厌氧微生物和好氧微生物两类功能菌，用于湿地填料微生物接种和快速稳定。通过对多种功能微生物性能试验、筛选、配比而形成，有效活菌数</w:t>
      </w:r>
      <w:r>
        <w:rPr>
          <w:rFonts w:eastAsia="仿宋"/>
          <w:sz w:val="32"/>
          <w:szCs w:val="32"/>
        </w:rPr>
        <w:t>≥2</w:t>
      </w:r>
      <w:r>
        <w:rPr>
          <w:rFonts w:eastAsia="仿宋"/>
          <w:sz w:val="32"/>
          <w:szCs w:val="32"/>
        </w:rPr>
        <w:t>亿</w:t>
      </w:r>
      <w:r>
        <w:rPr>
          <w:rFonts w:eastAsia="仿宋"/>
          <w:sz w:val="32"/>
          <w:szCs w:val="32"/>
        </w:rPr>
        <w:t>/g</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水力负荷计算与调控技术开发</w:t>
      </w:r>
    </w:p>
    <w:p w:rsidR="00C17FAA" w:rsidRDefault="00541570">
      <w:pPr>
        <w:spacing w:line="240" w:lineRule="auto"/>
        <w:ind w:firstLine="640"/>
        <w:rPr>
          <w:rFonts w:eastAsia="仿宋"/>
          <w:sz w:val="32"/>
          <w:szCs w:val="32"/>
        </w:rPr>
      </w:pPr>
      <w:r>
        <w:rPr>
          <w:rFonts w:eastAsia="仿宋"/>
          <w:sz w:val="32"/>
          <w:szCs w:val="32"/>
        </w:rPr>
        <w:t>围绕改善湿地水力及供氧条件、提高布水均匀度，开发水力计算软件</w:t>
      </w:r>
      <w:r>
        <w:rPr>
          <w:rFonts w:eastAsia="仿宋"/>
          <w:sz w:val="32"/>
          <w:szCs w:val="32"/>
        </w:rPr>
        <w:t>1</w:t>
      </w:r>
      <w:r>
        <w:rPr>
          <w:rFonts w:eastAsia="仿宋"/>
          <w:sz w:val="32"/>
          <w:szCs w:val="32"/>
        </w:rPr>
        <w:t>套、开发均压通气布水系统、出水收集系统以及应急检修系统等湿地专用部件结构。其中（</w:t>
      </w:r>
      <w:r>
        <w:rPr>
          <w:rFonts w:eastAsia="仿宋"/>
          <w:sz w:val="32"/>
          <w:szCs w:val="32"/>
        </w:rPr>
        <w:t>1</w:t>
      </w:r>
      <w:r>
        <w:rPr>
          <w:rFonts w:eastAsia="仿宋"/>
          <w:sz w:val="32"/>
          <w:szCs w:val="32"/>
        </w:rPr>
        <w:t>）均压补水系统采用自回水设计，通气量</w:t>
      </w:r>
      <w:r>
        <w:rPr>
          <w:rFonts w:eastAsia="仿宋"/>
          <w:sz w:val="32"/>
          <w:szCs w:val="32"/>
        </w:rPr>
        <w:t>5</w:t>
      </w:r>
      <w:r>
        <w:rPr>
          <w:rFonts w:eastAsia="仿宋" w:hint="eastAsia"/>
          <w:sz w:val="32"/>
          <w:szCs w:val="32"/>
        </w:rPr>
        <w:t>~</w:t>
      </w:r>
      <w:r>
        <w:rPr>
          <w:rFonts w:eastAsia="仿宋"/>
          <w:sz w:val="32"/>
          <w:szCs w:val="32"/>
        </w:rPr>
        <w:t>8m</w:t>
      </w:r>
      <w:r>
        <w:rPr>
          <w:rFonts w:eastAsia="仿宋"/>
          <w:sz w:val="32"/>
          <w:szCs w:val="32"/>
          <w:vertAlign w:val="superscript"/>
        </w:rPr>
        <w:t>3</w:t>
      </w:r>
      <w:r>
        <w:rPr>
          <w:rFonts w:eastAsia="仿宋"/>
          <w:sz w:val="32"/>
          <w:szCs w:val="32"/>
        </w:rPr>
        <w:t>/(m</w:t>
      </w:r>
      <w:r>
        <w:rPr>
          <w:rFonts w:eastAsia="仿宋"/>
          <w:sz w:val="32"/>
          <w:szCs w:val="32"/>
          <w:vertAlign w:val="superscript"/>
        </w:rPr>
        <w:t>2</w:t>
      </w:r>
      <w:r>
        <w:rPr>
          <w:rFonts w:eastAsia="仿宋"/>
          <w:sz w:val="32"/>
          <w:szCs w:val="32"/>
        </w:rPr>
        <w:t>·d)</w:t>
      </w:r>
      <w:r>
        <w:rPr>
          <w:rFonts w:eastAsia="仿宋"/>
          <w:sz w:val="32"/>
          <w:szCs w:val="32"/>
        </w:rPr>
        <w:t>，布水量</w:t>
      </w:r>
      <w:r>
        <w:rPr>
          <w:rFonts w:eastAsia="仿宋"/>
          <w:sz w:val="32"/>
          <w:szCs w:val="32"/>
        </w:rPr>
        <w:t>20</w:t>
      </w:r>
      <w:r>
        <w:rPr>
          <w:rFonts w:eastAsia="仿宋" w:hint="eastAsia"/>
          <w:sz w:val="32"/>
          <w:szCs w:val="32"/>
        </w:rPr>
        <w:t>~</w:t>
      </w:r>
      <w:r>
        <w:rPr>
          <w:rFonts w:eastAsia="仿宋"/>
          <w:sz w:val="32"/>
          <w:szCs w:val="32"/>
        </w:rPr>
        <w:t>60L/(m</w:t>
      </w:r>
      <w:r>
        <w:rPr>
          <w:rFonts w:eastAsia="仿宋"/>
          <w:sz w:val="32"/>
          <w:szCs w:val="32"/>
          <w:vertAlign w:val="superscript"/>
        </w:rPr>
        <w:t>2</w:t>
      </w:r>
      <w:r>
        <w:rPr>
          <w:rFonts w:eastAsia="仿宋"/>
          <w:sz w:val="32"/>
          <w:szCs w:val="32"/>
        </w:rPr>
        <w:t>·h)</w:t>
      </w:r>
      <w:r>
        <w:rPr>
          <w:rFonts w:eastAsia="仿宋"/>
          <w:sz w:val="32"/>
          <w:szCs w:val="32"/>
        </w:rPr>
        <w:t>，依据位点、负荷流量可调节，布水均匀度</w:t>
      </w:r>
      <w:r>
        <w:rPr>
          <w:rFonts w:eastAsia="仿宋"/>
          <w:sz w:val="32"/>
          <w:szCs w:val="32"/>
        </w:rPr>
        <w:t>±10%</w:t>
      </w:r>
      <w:r>
        <w:rPr>
          <w:rFonts w:eastAsia="仿宋"/>
          <w:sz w:val="32"/>
          <w:szCs w:val="32"/>
        </w:rPr>
        <w:t>，压力均匀度</w:t>
      </w:r>
      <w:r>
        <w:rPr>
          <w:rFonts w:eastAsia="仿宋"/>
          <w:sz w:val="32"/>
          <w:szCs w:val="32"/>
        </w:rPr>
        <w:t>±10%</w:t>
      </w:r>
      <w:r>
        <w:rPr>
          <w:rFonts w:eastAsia="仿宋"/>
          <w:sz w:val="32"/>
          <w:szCs w:val="32"/>
        </w:rPr>
        <w:t>，冬季运行空管率</w:t>
      </w:r>
      <w:r>
        <w:rPr>
          <w:rFonts w:eastAsia="仿宋"/>
          <w:sz w:val="32"/>
          <w:szCs w:val="32"/>
        </w:rPr>
        <w:t>95%</w:t>
      </w:r>
      <w:r>
        <w:rPr>
          <w:rFonts w:eastAsia="仿宋"/>
          <w:sz w:val="32"/>
          <w:szCs w:val="32"/>
        </w:rPr>
        <w:t>以上。（</w:t>
      </w:r>
      <w:r>
        <w:rPr>
          <w:rFonts w:eastAsia="仿宋"/>
          <w:sz w:val="32"/>
          <w:szCs w:val="32"/>
        </w:rPr>
        <w:t>2</w:t>
      </w:r>
      <w:r>
        <w:rPr>
          <w:rFonts w:eastAsia="仿宋"/>
          <w:sz w:val="32"/>
          <w:szCs w:val="32"/>
        </w:rPr>
        <w:t>）出水收集系统：清水收集率</w:t>
      </w:r>
      <w:r>
        <w:rPr>
          <w:rFonts w:eastAsia="仿宋"/>
          <w:sz w:val="32"/>
          <w:szCs w:val="32"/>
        </w:rPr>
        <w:t>95%</w:t>
      </w:r>
      <w:r>
        <w:rPr>
          <w:rFonts w:eastAsia="仿宋"/>
          <w:sz w:val="32"/>
          <w:szCs w:val="32"/>
        </w:rPr>
        <w:t>以上，可通过粒径＜</w:t>
      </w:r>
      <w:r>
        <w:rPr>
          <w:rFonts w:eastAsia="仿宋"/>
          <w:sz w:val="32"/>
          <w:szCs w:val="32"/>
        </w:rPr>
        <w:t>0.1mm</w:t>
      </w:r>
      <w:r>
        <w:rPr>
          <w:rFonts w:eastAsia="仿宋"/>
          <w:sz w:val="32"/>
          <w:szCs w:val="32"/>
        </w:rPr>
        <w:t>，收集量</w:t>
      </w:r>
      <w:r>
        <w:rPr>
          <w:rFonts w:eastAsia="仿宋"/>
          <w:sz w:val="32"/>
          <w:szCs w:val="32"/>
        </w:rPr>
        <w:t>10</w:t>
      </w:r>
      <w:r>
        <w:rPr>
          <w:rFonts w:eastAsia="仿宋" w:hint="eastAsia"/>
          <w:sz w:val="32"/>
          <w:szCs w:val="32"/>
        </w:rPr>
        <w:t>~</w:t>
      </w:r>
      <w:r>
        <w:rPr>
          <w:rFonts w:eastAsia="仿宋"/>
          <w:sz w:val="32"/>
          <w:szCs w:val="32"/>
        </w:rPr>
        <w:t>40L/(m</w:t>
      </w:r>
      <w:r>
        <w:rPr>
          <w:rFonts w:eastAsia="仿宋"/>
          <w:sz w:val="32"/>
          <w:szCs w:val="32"/>
          <w:vertAlign w:val="superscript"/>
        </w:rPr>
        <w:t>2</w:t>
      </w:r>
      <w:r>
        <w:rPr>
          <w:rFonts w:eastAsia="仿宋"/>
          <w:sz w:val="32"/>
          <w:szCs w:val="32"/>
        </w:rPr>
        <w:t>·h)</w:t>
      </w:r>
      <w:r>
        <w:rPr>
          <w:rFonts w:eastAsia="仿宋"/>
          <w:sz w:val="32"/>
          <w:szCs w:val="32"/>
        </w:rPr>
        <w:t>。（</w:t>
      </w:r>
      <w:r>
        <w:rPr>
          <w:rFonts w:eastAsia="仿宋"/>
          <w:sz w:val="32"/>
          <w:szCs w:val="32"/>
        </w:rPr>
        <w:t>3</w:t>
      </w:r>
      <w:r>
        <w:rPr>
          <w:rFonts w:eastAsia="仿宋"/>
          <w:sz w:val="32"/>
          <w:szCs w:val="32"/>
        </w:rPr>
        <w:t>）应急检修系统的反冲洗流量</w:t>
      </w:r>
      <w:r>
        <w:rPr>
          <w:rFonts w:eastAsia="仿宋"/>
          <w:sz w:val="32"/>
          <w:szCs w:val="32"/>
        </w:rPr>
        <w:t>0.3</w:t>
      </w:r>
      <w:r>
        <w:rPr>
          <w:rFonts w:eastAsia="仿宋" w:hint="eastAsia"/>
          <w:sz w:val="32"/>
          <w:szCs w:val="32"/>
        </w:rPr>
        <w:t>~</w:t>
      </w:r>
      <w:r>
        <w:rPr>
          <w:rFonts w:eastAsia="仿宋"/>
          <w:sz w:val="32"/>
          <w:szCs w:val="32"/>
        </w:rPr>
        <w:t>0.6m³/(m</w:t>
      </w:r>
      <w:r>
        <w:rPr>
          <w:rFonts w:eastAsia="仿宋"/>
          <w:sz w:val="32"/>
          <w:szCs w:val="32"/>
          <w:vertAlign w:val="superscript"/>
        </w:rPr>
        <w:t>2</w:t>
      </w:r>
      <w:r>
        <w:rPr>
          <w:rFonts w:eastAsia="仿宋"/>
          <w:sz w:val="32"/>
          <w:szCs w:val="32"/>
        </w:rPr>
        <w:t>·h)</w:t>
      </w:r>
      <w:r>
        <w:rPr>
          <w:rFonts w:eastAsia="仿宋"/>
          <w:sz w:val="32"/>
          <w:szCs w:val="32"/>
        </w:rPr>
        <w:t>；置换率</w:t>
      </w:r>
      <w:r>
        <w:rPr>
          <w:rFonts w:eastAsia="仿宋"/>
          <w:sz w:val="32"/>
          <w:szCs w:val="32"/>
        </w:rPr>
        <w:t>80%</w:t>
      </w:r>
      <w:r>
        <w:rPr>
          <w:rFonts w:eastAsia="仿宋"/>
          <w:sz w:val="32"/>
          <w:szCs w:val="32"/>
        </w:rPr>
        <w:t>以上。</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污水处理湿地冬季运行关键技术的研发</w:t>
      </w:r>
    </w:p>
    <w:p w:rsidR="00C17FAA" w:rsidRDefault="00541570">
      <w:pPr>
        <w:spacing w:line="240" w:lineRule="auto"/>
        <w:ind w:firstLine="640"/>
        <w:rPr>
          <w:rFonts w:eastAsia="仿宋"/>
          <w:sz w:val="32"/>
          <w:szCs w:val="32"/>
        </w:rPr>
      </w:pPr>
      <w:r>
        <w:rPr>
          <w:rFonts w:eastAsia="仿宋"/>
          <w:sz w:val="32"/>
          <w:szCs w:val="32"/>
        </w:rPr>
        <w:t>通过结构部件的研发、改良以及功能填料的应用，冬季湿地内部温度可保持在</w:t>
      </w:r>
      <w:r>
        <w:rPr>
          <w:rFonts w:eastAsia="仿宋"/>
          <w:sz w:val="32"/>
          <w:szCs w:val="32"/>
        </w:rPr>
        <w:t>15℃</w:t>
      </w:r>
      <w:r>
        <w:rPr>
          <w:rFonts w:eastAsia="仿宋"/>
          <w:sz w:val="32"/>
          <w:szCs w:val="32"/>
        </w:rPr>
        <w:t>左右，解决一般湿地在冬季北方结冰、无法周年运行的问题。</w:t>
      </w:r>
      <w:r>
        <w:rPr>
          <w:rFonts w:eastAsia="仿宋" w:hint="eastAsia"/>
          <w:sz w:val="32"/>
          <w:szCs w:val="32"/>
        </w:rPr>
        <w:t>1</w:t>
      </w:r>
      <w:r>
        <w:rPr>
          <w:rFonts w:eastAsia="仿宋" w:hint="eastAsia"/>
          <w:sz w:val="32"/>
          <w:szCs w:val="32"/>
        </w:rPr>
        <w:t>、</w:t>
      </w:r>
      <w:r>
        <w:rPr>
          <w:rFonts w:eastAsia="仿宋"/>
          <w:sz w:val="32"/>
          <w:szCs w:val="32"/>
        </w:rPr>
        <w:t>湿地水位可调节，冬季保持低水位（</w:t>
      </w:r>
      <w:r>
        <w:rPr>
          <w:rFonts w:eastAsia="仿宋"/>
          <w:sz w:val="32"/>
          <w:szCs w:val="32"/>
        </w:rPr>
        <w:t>50cm</w:t>
      </w:r>
      <w:r>
        <w:rPr>
          <w:rFonts w:eastAsia="仿宋"/>
          <w:sz w:val="32"/>
          <w:szCs w:val="32"/>
        </w:rPr>
        <w:t>）运行，避免结冰的发生。</w:t>
      </w:r>
      <w:r>
        <w:rPr>
          <w:rFonts w:eastAsia="仿宋" w:hint="eastAsia"/>
          <w:sz w:val="32"/>
          <w:szCs w:val="32"/>
        </w:rPr>
        <w:t>2</w:t>
      </w:r>
      <w:r>
        <w:rPr>
          <w:rFonts w:eastAsia="仿宋" w:hint="eastAsia"/>
          <w:sz w:val="32"/>
          <w:szCs w:val="32"/>
        </w:rPr>
        <w:t>、</w:t>
      </w:r>
      <w:r>
        <w:rPr>
          <w:rFonts w:eastAsia="仿宋"/>
          <w:sz w:val="32"/>
          <w:szCs w:val="32"/>
        </w:rPr>
        <w:t>湿地接种微生物</w:t>
      </w:r>
      <w:r>
        <w:rPr>
          <w:rFonts w:eastAsia="仿宋"/>
          <w:sz w:val="32"/>
          <w:szCs w:val="32"/>
        </w:rPr>
        <w:lastRenderedPageBreak/>
        <w:t>并快速稳定，微生物生理活动过程是热量释放的过程。</w:t>
      </w:r>
      <w:r>
        <w:rPr>
          <w:rFonts w:eastAsia="仿宋" w:hint="eastAsia"/>
          <w:sz w:val="32"/>
          <w:szCs w:val="32"/>
        </w:rPr>
        <w:t>3</w:t>
      </w:r>
      <w:r>
        <w:rPr>
          <w:rFonts w:eastAsia="仿宋" w:hint="eastAsia"/>
          <w:sz w:val="32"/>
          <w:szCs w:val="32"/>
        </w:rPr>
        <w:t>、</w:t>
      </w:r>
      <w:r>
        <w:rPr>
          <w:rFonts w:eastAsia="仿宋"/>
          <w:sz w:val="32"/>
          <w:szCs w:val="32"/>
        </w:rPr>
        <w:t>湿地表面覆盖隔离层基质，起到保温蓄热作用。</w:t>
      </w:r>
      <w:r>
        <w:rPr>
          <w:rFonts w:eastAsia="仿宋" w:hint="eastAsia"/>
          <w:sz w:val="32"/>
          <w:szCs w:val="32"/>
        </w:rPr>
        <w:t>4</w:t>
      </w:r>
      <w:r>
        <w:rPr>
          <w:rFonts w:eastAsia="仿宋" w:hint="eastAsia"/>
          <w:sz w:val="32"/>
          <w:szCs w:val="32"/>
        </w:rPr>
        <w:t>、</w:t>
      </w:r>
      <w:r>
        <w:rPr>
          <w:rFonts w:eastAsia="仿宋"/>
          <w:sz w:val="32"/>
          <w:szCs w:val="32"/>
        </w:rPr>
        <w:t>通过添加矿物填料，促进电活性微生物反应，进一步增加体系热量释放。</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通过湿地负荷的精准计算、功能填料的精确配比，解决传统湿地负荷过载、水力不均造成的堵塞断流问题，一般使用寿命可达到</w:t>
      </w:r>
      <w:r>
        <w:rPr>
          <w:rFonts w:eastAsia="仿宋"/>
          <w:sz w:val="32"/>
          <w:szCs w:val="32"/>
        </w:rPr>
        <w:t>30</w:t>
      </w:r>
      <w:r>
        <w:rPr>
          <w:rFonts w:eastAsia="仿宋"/>
          <w:sz w:val="32"/>
          <w:szCs w:val="32"/>
        </w:rPr>
        <w:t>年以上。北京地区常年监测显示，延庆区永宁镇上磨村项目运行</w:t>
      </w:r>
      <w:r>
        <w:rPr>
          <w:rFonts w:eastAsia="仿宋"/>
          <w:sz w:val="32"/>
          <w:szCs w:val="32"/>
        </w:rPr>
        <w:t>9</w:t>
      </w:r>
      <w:r>
        <w:rPr>
          <w:rFonts w:eastAsia="仿宋"/>
          <w:sz w:val="32"/>
          <w:szCs w:val="32"/>
        </w:rPr>
        <w:t>年，</w:t>
      </w:r>
      <w:r>
        <w:rPr>
          <w:rFonts w:eastAsia="仿宋" w:hint="eastAsia"/>
          <w:sz w:val="32"/>
          <w:szCs w:val="32"/>
        </w:rPr>
        <w:t>—</w:t>
      </w:r>
      <w:r>
        <w:rPr>
          <w:rFonts w:eastAsia="仿宋"/>
          <w:sz w:val="32"/>
          <w:szCs w:val="32"/>
        </w:rPr>
        <w:t>25℃</w:t>
      </w:r>
      <w:r>
        <w:rPr>
          <w:rFonts w:eastAsia="仿宋"/>
          <w:sz w:val="32"/>
          <w:szCs w:val="32"/>
        </w:rPr>
        <w:t>仍可稳定运行，平谷区大兴庄镇西柏店村项目运行</w:t>
      </w:r>
      <w:r>
        <w:rPr>
          <w:rFonts w:eastAsia="仿宋"/>
          <w:sz w:val="32"/>
          <w:szCs w:val="32"/>
        </w:rPr>
        <w:t>4</w:t>
      </w:r>
      <w:r>
        <w:rPr>
          <w:rFonts w:eastAsia="仿宋"/>
          <w:sz w:val="32"/>
          <w:szCs w:val="32"/>
        </w:rPr>
        <w:t>年，</w:t>
      </w:r>
      <w:r>
        <w:rPr>
          <w:rFonts w:eastAsia="仿宋" w:hint="eastAsia"/>
          <w:sz w:val="32"/>
          <w:szCs w:val="32"/>
        </w:rPr>
        <w:t>—</w:t>
      </w:r>
      <w:r>
        <w:rPr>
          <w:rFonts w:eastAsia="仿宋"/>
          <w:sz w:val="32"/>
          <w:szCs w:val="32"/>
        </w:rPr>
        <w:t>20</w:t>
      </w:r>
      <w:r>
        <w:rPr>
          <w:rFonts w:eastAsia="仿宋"/>
          <w:sz w:val="32"/>
          <w:szCs w:val="32"/>
        </w:rPr>
        <w:t>摄氏度运行稳定，出水水质达标。</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功能型精准湿地可作为二级工艺或深度处理工艺，用于生活污水处理，主要污染物去除率为：</w:t>
      </w:r>
      <w:r>
        <w:rPr>
          <w:rFonts w:eastAsia="仿宋"/>
          <w:sz w:val="32"/>
          <w:szCs w:val="32"/>
        </w:rPr>
        <w:t>BOD</w:t>
      </w:r>
      <w:r>
        <w:rPr>
          <w:rFonts w:eastAsia="仿宋"/>
          <w:sz w:val="32"/>
          <w:szCs w:val="32"/>
          <w:vertAlign w:val="subscript"/>
        </w:rPr>
        <w:t>5</w:t>
      </w:r>
      <w:r>
        <w:rPr>
          <w:rFonts w:eastAsia="仿宋"/>
          <w:sz w:val="32"/>
          <w:szCs w:val="32"/>
        </w:rPr>
        <w:t xml:space="preserve"> 90%</w:t>
      </w:r>
      <w:r>
        <w:rPr>
          <w:rFonts w:eastAsia="仿宋"/>
          <w:sz w:val="32"/>
          <w:szCs w:val="32"/>
        </w:rPr>
        <w:t>～</w:t>
      </w:r>
      <w:r>
        <w:rPr>
          <w:rFonts w:eastAsia="仿宋"/>
          <w:sz w:val="32"/>
          <w:szCs w:val="32"/>
        </w:rPr>
        <w:t>97%</w:t>
      </w:r>
      <w:r>
        <w:rPr>
          <w:rFonts w:eastAsia="仿宋"/>
          <w:sz w:val="32"/>
          <w:szCs w:val="32"/>
        </w:rPr>
        <w:t>、</w:t>
      </w:r>
      <w:r>
        <w:rPr>
          <w:rFonts w:eastAsia="仿宋"/>
          <w:sz w:val="32"/>
          <w:szCs w:val="32"/>
        </w:rPr>
        <w:t>COD</w:t>
      </w:r>
      <w:r>
        <w:rPr>
          <w:rFonts w:eastAsia="仿宋"/>
          <w:sz w:val="32"/>
          <w:szCs w:val="32"/>
          <w:vertAlign w:val="subscript"/>
        </w:rPr>
        <w:t>Cr</w:t>
      </w:r>
      <w:r>
        <w:rPr>
          <w:rFonts w:eastAsia="仿宋"/>
          <w:sz w:val="32"/>
          <w:szCs w:val="32"/>
        </w:rPr>
        <w:t xml:space="preserve"> 85%</w:t>
      </w:r>
      <w:r>
        <w:rPr>
          <w:rFonts w:eastAsia="仿宋"/>
          <w:sz w:val="32"/>
          <w:szCs w:val="32"/>
        </w:rPr>
        <w:t>～</w:t>
      </w:r>
      <w:r>
        <w:rPr>
          <w:rFonts w:eastAsia="仿宋"/>
          <w:sz w:val="32"/>
          <w:szCs w:val="32"/>
        </w:rPr>
        <w:t>94%</w:t>
      </w:r>
      <w:r>
        <w:rPr>
          <w:rFonts w:eastAsia="仿宋"/>
          <w:sz w:val="32"/>
          <w:szCs w:val="32"/>
        </w:rPr>
        <w:t>、</w:t>
      </w:r>
      <w:r>
        <w:rPr>
          <w:rFonts w:eastAsia="仿宋"/>
          <w:sz w:val="32"/>
          <w:szCs w:val="32"/>
        </w:rPr>
        <w:t>SS 95%</w:t>
      </w:r>
      <w:r>
        <w:rPr>
          <w:rFonts w:eastAsia="仿宋"/>
          <w:sz w:val="32"/>
          <w:szCs w:val="32"/>
        </w:rPr>
        <w:t>～</w:t>
      </w:r>
      <w:r>
        <w:rPr>
          <w:rFonts w:eastAsia="仿宋"/>
          <w:sz w:val="32"/>
          <w:szCs w:val="32"/>
        </w:rPr>
        <w:t>98%</w:t>
      </w:r>
      <w:r>
        <w:rPr>
          <w:rFonts w:eastAsia="仿宋"/>
          <w:sz w:val="32"/>
          <w:szCs w:val="32"/>
        </w:rPr>
        <w:t>、</w:t>
      </w:r>
      <w:r>
        <w:rPr>
          <w:rFonts w:eastAsia="仿宋"/>
          <w:sz w:val="32"/>
          <w:szCs w:val="32"/>
        </w:rPr>
        <w:t>NH</w:t>
      </w:r>
      <w:r>
        <w:rPr>
          <w:rFonts w:eastAsia="仿宋"/>
          <w:sz w:val="32"/>
          <w:szCs w:val="32"/>
          <w:vertAlign w:val="subscript"/>
        </w:rPr>
        <w:t>3</w:t>
      </w:r>
      <w:r>
        <w:rPr>
          <w:rFonts w:eastAsia="仿宋"/>
          <w:sz w:val="32"/>
          <w:szCs w:val="32"/>
        </w:rPr>
        <w:t>-N 88%</w:t>
      </w:r>
      <w:r>
        <w:rPr>
          <w:rFonts w:eastAsia="仿宋"/>
          <w:sz w:val="32"/>
          <w:szCs w:val="32"/>
        </w:rPr>
        <w:t>～</w:t>
      </w:r>
      <w:r>
        <w:rPr>
          <w:rFonts w:eastAsia="仿宋"/>
          <w:sz w:val="32"/>
          <w:szCs w:val="32"/>
        </w:rPr>
        <w:t>97%</w:t>
      </w:r>
      <w:r>
        <w:rPr>
          <w:rFonts w:eastAsia="仿宋"/>
          <w:sz w:val="32"/>
          <w:szCs w:val="32"/>
        </w:rPr>
        <w:t>、</w:t>
      </w:r>
      <w:r>
        <w:rPr>
          <w:rFonts w:eastAsia="仿宋"/>
          <w:sz w:val="32"/>
          <w:szCs w:val="32"/>
        </w:rPr>
        <w:t>TP 85%</w:t>
      </w:r>
      <w:r>
        <w:rPr>
          <w:rFonts w:eastAsia="仿宋"/>
          <w:sz w:val="32"/>
          <w:szCs w:val="32"/>
        </w:rPr>
        <w:t>～</w:t>
      </w:r>
      <w:r>
        <w:rPr>
          <w:rFonts w:eastAsia="仿宋"/>
          <w:sz w:val="32"/>
          <w:szCs w:val="32"/>
        </w:rPr>
        <w:t>95%</w:t>
      </w:r>
      <w:r>
        <w:rPr>
          <w:rFonts w:eastAsia="仿宋"/>
          <w:sz w:val="32"/>
          <w:szCs w:val="32"/>
        </w:rPr>
        <w:t>。用于雨洪水处理和面源污染阻挡时，主要污染物</w:t>
      </w:r>
      <w:r>
        <w:rPr>
          <w:rFonts w:eastAsia="仿宋"/>
          <w:sz w:val="32"/>
          <w:szCs w:val="32"/>
        </w:rPr>
        <w:t>COD</w:t>
      </w:r>
      <w:r>
        <w:rPr>
          <w:rFonts w:eastAsia="仿宋"/>
          <w:sz w:val="32"/>
          <w:szCs w:val="32"/>
          <w:vertAlign w:val="subscript"/>
        </w:rPr>
        <w:t>Cr</w:t>
      </w:r>
      <w:r>
        <w:rPr>
          <w:rFonts w:eastAsia="仿宋"/>
          <w:sz w:val="32"/>
          <w:szCs w:val="32"/>
        </w:rPr>
        <w:t>、</w:t>
      </w:r>
      <w:r>
        <w:rPr>
          <w:rFonts w:eastAsia="仿宋"/>
          <w:sz w:val="32"/>
          <w:szCs w:val="32"/>
        </w:rPr>
        <w:t>SS</w:t>
      </w:r>
      <w:r>
        <w:rPr>
          <w:rFonts w:eastAsia="仿宋"/>
          <w:sz w:val="32"/>
          <w:szCs w:val="32"/>
        </w:rPr>
        <w:t>、</w:t>
      </w:r>
      <w:r>
        <w:rPr>
          <w:rFonts w:eastAsia="仿宋"/>
          <w:sz w:val="32"/>
          <w:szCs w:val="32"/>
        </w:rPr>
        <w:t>NH</w:t>
      </w:r>
      <w:r>
        <w:rPr>
          <w:rFonts w:eastAsia="仿宋"/>
          <w:sz w:val="32"/>
          <w:szCs w:val="32"/>
          <w:vertAlign w:val="subscript"/>
        </w:rPr>
        <w:t>3</w:t>
      </w:r>
      <w:r>
        <w:rPr>
          <w:rFonts w:eastAsia="仿宋"/>
          <w:sz w:val="32"/>
          <w:szCs w:val="32"/>
        </w:rPr>
        <w:t>-N</w:t>
      </w:r>
      <w:r>
        <w:rPr>
          <w:rFonts w:eastAsia="仿宋"/>
          <w:sz w:val="32"/>
          <w:szCs w:val="32"/>
        </w:rPr>
        <w:t>、</w:t>
      </w:r>
      <w:r>
        <w:rPr>
          <w:rFonts w:eastAsia="仿宋"/>
          <w:sz w:val="32"/>
          <w:szCs w:val="32"/>
        </w:rPr>
        <w:t>TP</w:t>
      </w:r>
      <w:r>
        <w:rPr>
          <w:rFonts w:eastAsia="仿宋"/>
          <w:sz w:val="32"/>
          <w:szCs w:val="32"/>
        </w:rPr>
        <w:t>的去除率可达到</w:t>
      </w:r>
      <w:r>
        <w:rPr>
          <w:rFonts w:eastAsia="仿宋"/>
          <w:sz w:val="32"/>
          <w:szCs w:val="32"/>
        </w:rPr>
        <w:t>50%</w:t>
      </w:r>
      <w:r>
        <w:rPr>
          <w:rFonts w:eastAsia="仿宋"/>
          <w:sz w:val="32"/>
          <w:szCs w:val="32"/>
        </w:rPr>
        <w:t>以上。</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自</w:t>
      </w:r>
      <w:r>
        <w:rPr>
          <w:rFonts w:eastAsia="仿宋"/>
          <w:sz w:val="32"/>
          <w:szCs w:val="32"/>
        </w:rPr>
        <w:t>2009</w:t>
      </w:r>
      <w:r>
        <w:rPr>
          <w:rFonts w:eastAsia="仿宋"/>
          <w:sz w:val="32"/>
          <w:szCs w:val="32"/>
        </w:rPr>
        <w:t>年起，功能型精准湿地污水处理技术在北京各区县、河北、甘肃、云南等逐步推广，在村镇生活污水处理、污水处理厂升级改造等领域实现区域化、规模化应用，并在面源污染防治、河湖水体治理以及地下水修复领域进行示范应用。北京地区推广应用项目包括：</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平谷区农村水环境治理一期工程，北京市平谷区</w:t>
      </w:r>
      <w:r>
        <w:rPr>
          <w:rFonts w:eastAsia="仿宋"/>
          <w:sz w:val="32"/>
          <w:szCs w:val="32"/>
        </w:rPr>
        <w:lastRenderedPageBreak/>
        <w:t>大兴庄镇，</w:t>
      </w:r>
      <w:r>
        <w:rPr>
          <w:rFonts w:eastAsia="仿宋"/>
          <w:sz w:val="32"/>
          <w:szCs w:val="32"/>
        </w:rPr>
        <w:t>2017</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平谷区农村水环境治理二期工程，北京市平谷区大华山镇，</w:t>
      </w:r>
      <w:r>
        <w:rPr>
          <w:rFonts w:eastAsia="仿宋"/>
          <w:sz w:val="32"/>
          <w:szCs w:val="32"/>
        </w:rPr>
        <w:t>2017</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密云区仙居谷度假村生活污水处理项目，北京市密云区仙居谷风景区，</w:t>
      </w:r>
      <w:r>
        <w:rPr>
          <w:rFonts w:eastAsia="仿宋"/>
          <w:sz w:val="32"/>
          <w:szCs w:val="32"/>
        </w:rPr>
        <w:t>2017</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云峰寺村生态沟渠项目，北京市平谷区峪口镇云峰寺村，</w:t>
      </w:r>
      <w:r>
        <w:rPr>
          <w:rFonts w:eastAsia="仿宋"/>
          <w:sz w:val="32"/>
          <w:szCs w:val="32"/>
        </w:rPr>
        <w:t>2018</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（五）</w:t>
      </w:r>
      <w:r>
        <w:rPr>
          <w:rFonts w:eastAsia="仿宋"/>
          <w:sz w:val="32"/>
          <w:szCs w:val="32"/>
        </w:rPr>
        <w:t>平谷区生态桥工程</w:t>
      </w:r>
      <w:r>
        <w:rPr>
          <w:rFonts w:eastAsia="仿宋" w:hint="eastAsia"/>
          <w:sz w:val="32"/>
          <w:szCs w:val="32"/>
        </w:rPr>
        <w:t>—</w:t>
      </w:r>
      <w:r>
        <w:rPr>
          <w:rFonts w:eastAsia="仿宋"/>
          <w:sz w:val="32"/>
          <w:szCs w:val="32"/>
        </w:rPr>
        <w:t>大兴庄镇西柏店村养殖污水处理项目，北京市平谷区大兴庄镇西柏店村，</w:t>
      </w:r>
      <w:r>
        <w:rPr>
          <w:rFonts w:eastAsia="仿宋"/>
          <w:sz w:val="32"/>
          <w:szCs w:val="32"/>
        </w:rPr>
        <w:t>2018</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（六）</w:t>
      </w:r>
      <w:r>
        <w:rPr>
          <w:rFonts w:eastAsia="仿宋"/>
          <w:sz w:val="32"/>
          <w:szCs w:val="32"/>
        </w:rPr>
        <w:t>黄松峪乡度假村生活污水处理项目，北京市平谷区黄松峪乡塔洼村，</w:t>
      </w:r>
      <w:r>
        <w:rPr>
          <w:rFonts w:eastAsia="仿宋"/>
          <w:sz w:val="32"/>
          <w:szCs w:val="32"/>
        </w:rPr>
        <w:t>2018</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（七）</w:t>
      </w:r>
      <w:r>
        <w:rPr>
          <w:rFonts w:eastAsia="仿宋"/>
          <w:sz w:val="32"/>
          <w:szCs w:val="32"/>
        </w:rPr>
        <w:t>前安定村生活污水处理站项目，北京市大兴区安定镇前安定村，</w:t>
      </w:r>
      <w:r>
        <w:rPr>
          <w:rFonts w:eastAsia="仿宋"/>
          <w:sz w:val="32"/>
          <w:szCs w:val="32"/>
        </w:rPr>
        <w:t>2019</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（八）</w:t>
      </w:r>
      <w:r>
        <w:rPr>
          <w:rFonts w:eastAsia="仿宋"/>
          <w:sz w:val="32"/>
          <w:szCs w:val="32"/>
        </w:rPr>
        <w:t>王各庄村生活污水处理项目，北京市大兴区魏善庄镇王各庄村，</w:t>
      </w:r>
      <w:r>
        <w:rPr>
          <w:rFonts w:eastAsia="仿宋"/>
          <w:sz w:val="32"/>
          <w:szCs w:val="32"/>
        </w:rPr>
        <w:t>2019</w:t>
      </w:r>
      <w:r>
        <w:rPr>
          <w:rFonts w:eastAsia="仿宋"/>
          <w:sz w:val="32"/>
          <w:szCs w:val="32"/>
        </w:rPr>
        <w:t>年；</w:t>
      </w:r>
    </w:p>
    <w:p w:rsidR="00C17FAA" w:rsidRDefault="00541570">
      <w:pPr>
        <w:spacing w:line="240" w:lineRule="auto"/>
        <w:ind w:firstLine="640"/>
        <w:rPr>
          <w:rFonts w:eastAsia="仿宋"/>
          <w:sz w:val="32"/>
          <w:szCs w:val="32"/>
        </w:rPr>
      </w:pPr>
      <w:r>
        <w:rPr>
          <w:rFonts w:eastAsia="仿宋" w:hint="eastAsia"/>
          <w:sz w:val="32"/>
          <w:szCs w:val="32"/>
        </w:rPr>
        <w:t>（九）</w:t>
      </w:r>
      <w:r>
        <w:rPr>
          <w:rFonts w:eastAsia="仿宋"/>
          <w:sz w:val="32"/>
          <w:szCs w:val="32"/>
        </w:rPr>
        <w:t>平谷区教委中小学校园污水处理项目，北京市平谷区乐政务小学和红石坎小学，</w:t>
      </w:r>
      <w:r>
        <w:rPr>
          <w:rFonts w:eastAsia="仿宋"/>
          <w:sz w:val="32"/>
          <w:szCs w:val="32"/>
        </w:rPr>
        <w:t>2019</w:t>
      </w:r>
      <w:r>
        <w:rPr>
          <w:rFonts w:eastAsia="仿宋"/>
          <w:sz w:val="32"/>
          <w:szCs w:val="32"/>
        </w:rPr>
        <w:t>年。</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10</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8"/>
        <w:rPr>
          <w:rFonts w:eastAsia="仿宋"/>
          <w:spacing w:val="2"/>
          <w:sz w:val="32"/>
          <w:szCs w:val="32"/>
        </w:rPr>
      </w:pPr>
      <w:r>
        <w:rPr>
          <w:rFonts w:eastAsia="仿宋"/>
          <w:spacing w:val="2"/>
          <w:sz w:val="32"/>
          <w:szCs w:val="32"/>
        </w:rPr>
        <w:t>技术成果名称：河湖水环境生态治理技术</w:t>
      </w:r>
    </w:p>
    <w:p w:rsidR="00C17FAA" w:rsidRDefault="00541570">
      <w:pPr>
        <w:ind w:firstLine="648"/>
        <w:rPr>
          <w:rFonts w:eastAsia="仿宋"/>
          <w:spacing w:val="2"/>
          <w:sz w:val="32"/>
          <w:szCs w:val="32"/>
        </w:rPr>
      </w:pPr>
      <w:r>
        <w:rPr>
          <w:rFonts w:eastAsia="仿宋"/>
          <w:spacing w:val="2"/>
          <w:sz w:val="32"/>
          <w:szCs w:val="32"/>
        </w:rPr>
        <w:t>所属领域：水环境生态修复</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firstLine="648"/>
        <w:rPr>
          <w:rFonts w:eastAsia="仿宋"/>
          <w:spacing w:val="2"/>
          <w:sz w:val="32"/>
          <w:szCs w:val="32"/>
        </w:rPr>
      </w:pPr>
      <w:r>
        <w:rPr>
          <w:rFonts w:eastAsia="仿宋"/>
          <w:spacing w:val="2"/>
          <w:sz w:val="32"/>
          <w:szCs w:val="32"/>
        </w:rPr>
        <w:t>北京圣海林生态环境科技股份有限公司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tabs>
          <w:tab w:val="left" w:pos="312"/>
        </w:tabs>
        <w:ind w:firstLine="640"/>
        <w:rPr>
          <w:rFonts w:eastAsia="仿宋"/>
          <w:sz w:val="32"/>
          <w:szCs w:val="32"/>
        </w:rPr>
      </w:pPr>
      <w:r>
        <w:rPr>
          <w:rFonts w:eastAsia="仿宋" w:hint="eastAsia"/>
          <w:sz w:val="32"/>
          <w:szCs w:val="32"/>
        </w:rPr>
        <w:t>（一）</w:t>
      </w:r>
      <w:r>
        <w:rPr>
          <w:rFonts w:eastAsia="仿宋"/>
          <w:sz w:val="32"/>
          <w:szCs w:val="32"/>
        </w:rPr>
        <w:t>技术原理</w:t>
      </w:r>
    </w:p>
    <w:p w:rsidR="00C17FAA" w:rsidRDefault="00541570">
      <w:pPr>
        <w:ind w:firstLine="648"/>
        <w:rPr>
          <w:rFonts w:eastAsia="仿宋"/>
          <w:spacing w:val="2"/>
          <w:sz w:val="32"/>
          <w:szCs w:val="32"/>
        </w:rPr>
      </w:pPr>
      <w:r>
        <w:rPr>
          <w:rFonts w:eastAsia="仿宋"/>
          <w:spacing w:val="2"/>
          <w:sz w:val="32"/>
          <w:szCs w:val="32"/>
        </w:rPr>
        <w:t>在保障行洪安全的前提下，根据水体底部淤积程度及周边环境状况重塑河湖自然形态，打造蜿蜒曲折的滨水岸线和深潭浅滩相间的自然基底，恢复自然水体多样化的水势与水文路径，延长水体净化时间并恢复生境多样性；通过底泥原位生态修复技术削减沉积物中的营养物质，并改善底部缺氧环境；以沉水植物、挺水植物、浮水植物在水体中构建层次分明、结构合理的水生植物群落，提升污染物转化效果并为水生态系统奠定物质基础；使用过滤性组合填料与水生植物相结合的方式构建生物净化通道，拦截、吸附水体中的颗粒污染物；通过自氧型复合微生物菌剂与自动投放装置构建微生物系统，提高污染物分解转化速度；通过定向培育的特异性浮游植物与枝角类甲壳动物，与微生物系统共同构造</w:t>
      </w:r>
      <w:r>
        <w:rPr>
          <w:rFonts w:eastAsia="仿宋"/>
          <w:spacing w:val="2"/>
          <w:sz w:val="32"/>
          <w:szCs w:val="32"/>
        </w:rPr>
        <w:t>“</w:t>
      </w:r>
      <w:r>
        <w:rPr>
          <w:rFonts w:eastAsia="仿宋"/>
          <w:spacing w:val="2"/>
          <w:sz w:val="32"/>
          <w:szCs w:val="32"/>
        </w:rPr>
        <w:t>菌</w:t>
      </w:r>
      <w:r>
        <w:rPr>
          <w:rFonts w:eastAsia="仿宋" w:hint="eastAsia"/>
          <w:spacing w:val="2"/>
          <w:sz w:val="32"/>
          <w:szCs w:val="32"/>
        </w:rPr>
        <w:t>—</w:t>
      </w:r>
      <w:r>
        <w:rPr>
          <w:rFonts w:eastAsia="仿宋"/>
          <w:spacing w:val="2"/>
          <w:sz w:val="32"/>
          <w:szCs w:val="32"/>
        </w:rPr>
        <w:t>藻</w:t>
      </w:r>
      <w:r>
        <w:rPr>
          <w:rFonts w:eastAsia="仿宋" w:hint="eastAsia"/>
          <w:spacing w:val="2"/>
          <w:sz w:val="32"/>
          <w:szCs w:val="32"/>
        </w:rPr>
        <w:t>—</w:t>
      </w:r>
      <w:r>
        <w:rPr>
          <w:rFonts w:eastAsia="仿宋"/>
          <w:spacing w:val="2"/>
          <w:sz w:val="32"/>
          <w:szCs w:val="32"/>
        </w:rPr>
        <w:t>甲壳动物</w:t>
      </w:r>
      <w:r>
        <w:rPr>
          <w:rFonts w:eastAsia="仿宋"/>
          <w:spacing w:val="2"/>
          <w:sz w:val="32"/>
          <w:szCs w:val="32"/>
        </w:rPr>
        <w:t>”</w:t>
      </w:r>
      <w:r>
        <w:rPr>
          <w:rFonts w:eastAsia="仿宋"/>
          <w:spacing w:val="2"/>
          <w:sz w:val="32"/>
          <w:szCs w:val="32"/>
        </w:rPr>
        <w:t>微型循环系统，将水体中营养物质转变为微型循环系统内部的生物质，与有害蓝藻竞争营养物质，抑</w:t>
      </w:r>
      <w:r>
        <w:rPr>
          <w:rFonts w:eastAsia="仿宋"/>
          <w:spacing w:val="2"/>
          <w:sz w:val="32"/>
          <w:szCs w:val="32"/>
        </w:rPr>
        <w:lastRenderedPageBreak/>
        <w:t>制有害蓝藻的生长繁殖，并促进复杂水生生物群落形成的基础，在短时间内有效改善水生生物多样性；最后从浮游动物等低营养级动物到鱼类等高营养级逐渐构建以杂食性和滤食性为主的水生动物，与其他措施共同构建可持续循环的水生态系统，恢复水体自净能力，改善水质与环境质量。</w:t>
      </w:r>
    </w:p>
    <w:p w:rsidR="00C17FAA" w:rsidRDefault="00541570">
      <w:pPr>
        <w:tabs>
          <w:tab w:val="left" w:pos="312"/>
        </w:tabs>
        <w:ind w:firstLine="640"/>
        <w:rPr>
          <w:rFonts w:eastAsia="仿宋"/>
          <w:spacing w:val="2"/>
          <w:sz w:val="32"/>
          <w:szCs w:val="32"/>
        </w:rPr>
      </w:pPr>
      <w:r>
        <w:rPr>
          <w:rFonts w:eastAsia="仿宋" w:hint="eastAsia"/>
          <w:sz w:val="32"/>
          <w:szCs w:val="32"/>
        </w:rPr>
        <w:t>（二）</w:t>
      </w:r>
      <w:r>
        <w:rPr>
          <w:rFonts w:eastAsia="仿宋"/>
          <w:sz w:val="32"/>
          <w:szCs w:val="32"/>
        </w:rPr>
        <w:t>工艺流程</w:t>
      </w:r>
    </w:p>
    <w:p w:rsidR="00C17FAA" w:rsidRDefault="00541570">
      <w:pPr>
        <w:ind w:firstLine="648"/>
        <w:rPr>
          <w:rFonts w:eastAsia="仿宋"/>
          <w:spacing w:val="2"/>
          <w:sz w:val="32"/>
          <w:szCs w:val="32"/>
        </w:rPr>
      </w:pPr>
      <w:r>
        <w:rPr>
          <w:rFonts w:eastAsia="仿宋"/>
          <w:spacing w:val="2"/>
          <w:sz w:val="32"/>
          <w:szCs w:val="32"/>
        </w:rPr>
        <w:t>通过自然形态结构重塑技术、底泥原位生态修复技术、水生植物恢复技术、生物通道净化技术、微生物系统构建技术、</w:t>
      </w:r>
      <w:r>
        <w:rPr>
          <w:rFonts w:eastAsia="仿宋"/>
          <w:spacing w:val="2"/>
          <w:sz w:val="32"/>
          <w:szCs w:val="32"/>
        </w:rPr>
        <w:t>“</w:t>
      </w:r>
      <w:r>
        <w:rPr>
          <w:rFonts w:eastAsia="仿宋"/>
          <w:spacing w:val="2"/>
          <w:sz w:val="32"/>
          <w:szCs w:val="32"/>
        </w:rPr>
        <w:t>菌</w:t>
      </w:r>
      <w:r>
        <w:rPr>
          <w:rFonts w:eastAsia="仿宋" w:hint="eastAsia"/>
          <w:spacing w:val="2"/>
          <w:sz w:val="32"/>
          <w:szCs w:val="32"/>
        </w:rPr>
        <w:t>—</w:t>
      </w:r>
      <w:r>
        <w:rPr>
          <w:rFonts w:eastAsia="仿宋"/>
          <w:spacing w:val="2"/>
          <w:sz w:val="32"/>
          <w:szCs w:val="32"/>
        </w:rPr>
        <w:t>藻</w:t>
      </w:r>
      <w:r>
        <w:rPr>
          <w:rFonts w:eastAsia="仿宋" w:hint="eastAsia"/>
          <w:spacing w:val="2"/>
          <w:sz w:val="32"/>
          <w:szCs w:val="32"/>
        </w:rPr>
        <w:t>—</w:t>
      </w:r>
      <w:r>
        <w:rPr>
          <w:rFonts w:eastAsia="仿宋"/>
          <w:spacing w:val="2"/>
          <w:sz w:val="32"/>
          <w:szCs w:val="32"/>
        </w:rPr>
        <w:t>甲壳动物</w:t>
      </w:r>
      <w:r>
        <w:rPr>
          <w:rFonts w:eastAsia="仿宋"/>
          <w:spacing w:val="2"/>
          <w:sz w:val="32"/>
          <w:szCs w:val="32"/>
        </w:rPr>
        <w:t>”</w:t>
      </w:r>
      <w:r>
        <w:rPr>
          <w:rFonts w:eastAsia="仿宋"/>
          <w:spacing w:val="2"/>
          <w:sz w:val="32"/>
          <w:szCs w:val="32"/>
        </w:rPr>
        <w:t>微型循环系统构建技术、水生动物恢复技术等技术方法进行合理组合配置，转移、转化水体中的污染物，使其在新建水生态系统各部分之间稳定循环，达到水质改善、水生态系统恢复、水体自净能力提升的目的。</w:t>
      </w:r>
    </w:p>
    <w:p w:rsidR="00C17FAA" w:rsidRDefault="00541570">
      <w:pPr>
        <w:ind w:firstLine="640"/>
        <w:rPr>
          <w:rFonts w:eastAsia="仿宋"/>
          <w:spacing w:val="2"/>
          <w:sz w:val="32"/>
          <w:szCs w:val="32"/>
        </w:rPr>
      </w:pPr>
      <w:r>
        <w:rPr>
          <w:rFonts w:eastAsia="仿宋"/>
          <w:noProof/>
          <w:sz w:val="32"/>
          <w:szCs w:val="32"/>
        </w:rPr>
        <w:drawing>
          <wp:anchor distT="0" distB="0" distL="114300" distR="114300" simplePos="0" relativeHeight="251666432" behindDoc="0" locked="0" layoutInCell="1" allowOverlap="1">
            <wp:simplePos x="0" y="0"/>
            <wp:positionH relativeFrom="column">
              <wp:posOffset>-335280</wp:posOffset>
            </wp:positionH>
            <wp:positionV relativeFrom="paragraph">
              <wp:posOffset>93345</wp:posOffset>
            </wp:positionV>
            <wp:extent cx="5796915" cy="1669415"/>
            <wp:effectExtent l="0" t="0" r="13335" b="0"/>
            <wp:wrapNone/>
            <wp:docPr id="118" name="图片 78" descr="说明: 未命名文件(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8" descr="说明: 未命名文件(7)"/>
                    <pic:cNvPicPr>
                      <a:picLocks noChangeAspect="1"/>
                    </pic:cNvPicPr>
                  </pic:nvPicPr>
                  <pic:blipFill>
                    <a:blip r:embed="rId43"/>
                    <a:srcRect l="4172" t="11519" r="5911" b="15852"/>
                    <a:stretch>
                      <a:fillRect/>
                    </a:stretch>
                  </pic:blipFill>
                  <pic:spPr>
                    <a:xfrm>
                      <a:off x="0" y="0"/>
                      <a:ext cx="5796915" cy="1669415"/>
                    </a:xfrm>
                    <a:prstGeom prst="rect">
                      <a:avLst/>
                    </a:prstGeom>
                    <a:noFill/>
                    <a:ln>
                      <a:noFill/>
                    </a:ln>
                  </pic:spPr>
                </pic:pic>
              </a:graphicData>
            </a:graphic>
          </wp:anchor>
        </w:drawing>
      </w:r>
    </w:p>
    <w:p w:rsidR="00C17FAA" w:rsidRDefault="00C17FAA">
      <w:pPr>
        <w:ind w:firstLine="648"/>
        <w:rPr>
          <w:rFonts w:eastAsia="仿宋"/>
          <w:spacing w:val="2"/>
          <w:sz w:val="32"/>
          <w:szCs w:val="32"/>
        </w:rPr>
      </w:pPr>
    </w:p>
    <w:p w:rsidR="00C17FAA" w:rsidRDefault="00C17FAA">
      <w:pPr>
        <w:ind w:firstLine="648"/>
        <w:rPr>
          <w:rFonts w:eastAsia="仿宋"/>
          <w:spacing w:val="2"/>
          <w:sz w:val="32"/>
          <w:szCs w:val="32"/>
        </w:rPr>
      </w:pPr>
    </w:p>
    <w:p w:rsidR="00C17FAA" w:rsidRDefault="00C17FAA">
      <w:pPr>
        <w:ind w:firstLine="648"/>
        <w:rPr>
          <w:rFonts w:eastAsia="仿宋"/>
          <w:bCs/>
          <w:spacing w:val="2"/>
          <w:sz w:val="32"/>
          <w:szCs w:val="32"/>
        </w:rPr>
      </w:pPr>
    </w:p>
    <w:p w:rsidR="00C17FAA" w:rsidRDefault="00C17FAA">
      <w:pPr>
        <w:spacing w:line="240" w:lineRule="auto"/>
        <w:ind w:firstLineChars="0" w:firstLine="0"/>
        <w:jc w:val="center"/>
        <w:rPr>
          <w:rFonts w:eastAsia="仿宋"/>
          <w:sz w:val="32"/>
          <w:szCs w:val="32"/>
        </w:rPr>
      </w:pP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工艺路线图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tabs>
          <w:tab w:val="left" w:pos="312"/>
        </w:tabs>
        <w:ind w:firstLine="640"/>
        <w:rPr>
          <w:rFonts w:eastAsia="仿宋"/>
          <w:sz w:val="32"/>
          <w:szCs w:val="32"/>
        </w:rPr>
      </w:pPr>
      <w:r>
        <w:rPr>
          <w:rFonts w:eastAsia="仿宋" w:hint="eastAsia"/>
          <w:sz w:val="32"/>
          <w:szCs w:val="32"/>
        </w:rPr>
        <w:t>（一）</w:t>
      </w:r>
      <w:r>
        <w:rPr>
          <w:rFonts w:eastAsia="仿宋"/>
          <w:sz w:val="32"/>
          <w:szCs w:val="32"/>
        </w:rPr>
        <w:t>微生物系统稳定构建技术</w:t>
      </w:r>
    </w:p>
    <w:p w:rsidR="00C17FAA" w:rsidRDefault="00541570">
      <w:pPr>
        <w:ind w:firstLine="648"/>
        <w:rPr>
          <w:rFonts w:eastAsia="仿宋"/>
          <w:spacing w:val="2"/>
          <w:sz w:val="32"/>
          <w:szCs w:val="32"/>
        </w:rPr>
      </w:pPr>
      <w:r>
        <w:rPr>
          <w:rFonts w:eastAsia="仿宋"/>
          <w:spacing w:val="2"/>
          <w:sz w:val="32"/>
          <w:szCs w:val="32"/>
        </w:rPr>
        <w:t>微生物系统稳定构建技术主要包括自氧型复合微生物制剂与菌液自动投放装置两部分。</w:t>
      </w:r>
    </w:p>
    <w:p w:rsidR="00C17FAA" w:rsidRDefault="00541570">
      <w:pPr>
        <w:ind w:firstLine="648"/>
        <w:rPr>
          <w:rFonts w:eastAsia="仿宋"/>
          <w:spacing w:val="2"/>
          <w:sz w:val="32"/>
          <w:szCs w:val="32"/>
        </w:rPr>
      </w:pPr>
      <w:r>
        <w:rPr>
          <w:rFonts w:eastAsia="仿宋"/>
          <w:spacing w:val="2"/>
          <w:sz w:val="32"/>
          <w:szCs w:val="32"/>
        </w:rPr>
        <w:lastRenderedPageBreak/>
        <w:t>自增氧型复合微生物制剂由多种高浓缩微生物与过氧化钙复配而成，具有活性高、见效快的特点，改善了以往复合微生物制剂使用后好氧微生物和兼性厌氧微生物活性差、净化效率低的缺点。多种微生物协同作用对有机质、氨氮有较强的分解能力，可以快速调节并改变水质状况，其中芽孢杆菌为好氧微生物，能够高效降解水体中有机碳、有机氮等有机质，降低水中的</w:t>
      </w:r>
      <w:r>
        <w:rPr>
          <w:rFonts w:eastAsia="仿宋"/>
          <w:spacing w:val="2"/>
          <w:sz w:val="32"/>
          <w:szCs w:val="32"/>
        </w:rPr>
        <w:t>COD</w:t>
      </w:r>
      <w:r>
        <w:rPr>
          <w:rFonts w:eastAsia="仿宋"/>
          <w:spacing w:val="2"/>
          <w:sz w:val="32"/>
          <w:szCs w:val="32"/>
        </w:rPr>
        <w:t>、</w:t>
      </w:r>
      <w:r>
        <w:rPr>
          <w:rFonts w:eastAsia="仿宋"/>
          <w:spacing w:val="2"/>
          <w:sz w:val="32"/>
          <w:szCs w:val="32"/>
        </w:rPr>
        <w:t>BOD</w:t>
      </w:r>
      <w:r>
        <w:rPr>
          <w:rFonts w:eastAsia="仿宋"/>
          <w:spacing w:val="2"/>
          <w:sz w:val="32"/>
          <w:szCs w:val="32"/>
          <w:vertAlign w:val="subscript"/>
        </w:rPr>
        <w:t>5</w:t>
      </w:r>
      <w:r>
        <w:rPr>
          <w:rFonts w:eastAsia="仿宋"/>
          <w:spacing w:val="2"/>
          <w:sz w:val="32"/>
          <w:szCs w:val="32"/>
        </w:rPr>
        <w:t>以及总氮含量，代谢产生的有机酸和消化酶等活性物质能够分解污水中复杂的碳水化合物；植物乳杆菌为厌氧或者兼性厌氧微生物，可以去除水体中的有机质、氨氮、亚硝酸盐等物质，减少水体中氨气等臭味气体产生，并且能够消除水中的藻毒素，代谢产生的乳酸可以稳定水体</w:t>
      </w:r>
      <w:r>
        <w:rPr>
          <w:rFonts w:eastAsia="仿宋"/>
          <w:spacing w:val="2"/>
          <w:sz w:val="32"/>
          <w:szCs w:val="32"/>
        </w:rPr>
        <w:t>pH</w:t>
      </w:r>
      <w:r>
        <w:rPr>
          <w:rFonts w:eastAsia="仿宋"/>
          <w:spacing w:val="2"/>
          <w:sz w:val="32"/>
          <w:szCs w:val="32"/>
        </w:rPr>
        <w:t>值；过氧化钙溶于水中释放氧气和钙离子，可以为好氧微生物和兼性微生物的繁殖和代谢提供氧气，提高菌种活性，水体中的磷酸根离子也可以和钙离子反应生成稳定的磷酸盐，达到除磷的效果，而且可以提高水体碱度、调节</w:t>
      </w:r>
      <w:r>
        <w:rPr>
          <w:rFonts w:eastAsia="仿宋"/>
          <w:spacing w:val="2"/>
          <w:sz w:val="32"/>
          <w:szCs w:val="32"/>
        </w:rPr>
        <w:t>pH</w:t>
      </w:r>
      <w:r>
        <w:rPr>
          <w:rFonts w:eastAsia="仿宋"/>
          <w:spacing w:val="2"/>
          <w:sz w:val="32"/>
          <w:szCs w:val="32"/>
        </w:rPr>
        <w:t>值、沉淀悬浮的胶体颗粒、提高水生植物对钙磷的利用率、促进甲壳类浮游动物生长，维持水生态系统平衡。</w:t>
      </w:r>
    </w:p>
    <w:p w:rsidR="00C17FAA" w:rsidRDefault="00541570">
      <w:pPr>
        <w:ind w:firstLine="648"/>
        <w:rPr>
          <w:rFonts w:eastAsia="仿宋"/>
          <w:spacing w:val="2"/>
          <w:sz w:val="32"/>
          <w:szCs w:val="32"/>
        </w:rPr>
      </w:pPr>
      <w:r>
        <w:rPr>
          <w:rFonts w:eastAsia="仿宋"/>
          <w:spacing w:val="2"/>
          <w:sz w:val="32"/>
          <w:szCs w:val="32"/>
        </w:rPr>
        <w:t>菌液自动投放装置是一种连续</w:t>
      </w:r>
      <w:r>
        <w:rPr>
          <w:rFonts w:eastAsia="仿宋"/>
          <w:spacing w:val="2"/>
          <w:sz w:val="32"/>
          <w:szCs w:val="32"/>
        </w:rPr>
        <w:t>/</w:t>
      </w:r>
      <w:r>
        <w:rPr>
          <w:rFonts w:eastAsia="仿宋"/>
          <w:spacing w:val="2"/>
          <w:sz w:val="32"/>
          <w:szCs w:val="32"/>
        </w:rPr>
        <w:t>间歇向水体投放各种微生物制剂的装置，其采用</w:t>
      </w:r>
      <w:r>
        <w:rPr>
          <w:rFonts w:eastAsia="仿宋"/>
          <w:spacing w:val="2"/>
          <w:sz w:val="32"/>
          <w:szCs w:val="32"/>
        </w:rPr>
        <w:t>“</w:t>
      </w:r>
      <w:r>
        <w:rPr>
          <w:rFonts w:eastAsia="仿宋"/>
          <w:spacing w:val="2"/>
          <w:sz w:val="32"/>
          <w:szCs w:val="32"/>
        </w:rPr>
        <w:t>蓄电池</w:t>
      </w:r>
      <w:r>
        <w:rPr>
          <w:rFonts w:eastAsia="仿宋"/>
          <w:spacing w:val="2"/>
          <w:sz w:val="32"/>
          <w:szCs w:val="32"/>
        </w:rPr>
        <w:t>+</w:t>
      </w:r>
      <w:r>
        <w:rPr>
          <w:rFonts w:eastAsia="仿宋"/>
          <w:spacing w:val="2"/>
          <w:sz w:val="32"/>
          <w:szCs w:val="32"/>
        </w:rPr>
        <w:t>太阳能电池板</w:t>
      </w:r>
      <w:r>
        <w:rPr>
          <w:rFonts w:eastAsia="仿宋"/>
          <w:spacing w:val="2"/>
          <w:sz w:val="32"/>
          <w:szCs w:val="32"/>
        </w:rPr>
        <w:t>”</w:t>
      </w:r>
      <w:r>
        <w:rPr>
          <w:rFonts w:eastAsia="仿宋"/>
          <w:spacing w:val="2"/>
          <w:sz w:val="32"/>
          <w:szCs w:val="32"/>
        </w:rPr>
        <w:t>的供电设计，使用时不需要在现场寻找电源，而且蓄电池的续航能力强，投放装置使用时间长。为了保证微生物菌液均匀，防止</w:t>
      </w:r>
      <w:r>
        <w:rPr>
          <w:rFonts w:eastAsia="仿宋"/>
          <w:spacing w:val="2"/>
          <w:sz w:val="32"/>
          <w:szCs w:val="32"/>
        </w:rPr>
        <w:lastRenderedPageBreak/>
        <w:t>发生沉淀，投放装置设计有搅拌功能，投放装置的排液速度也可调节，适用于不同的微生物制剂投放量。整体来看，菌液自动投放装置具有自动投放、投撒均匀、使用方便、减少人工、节约成本及能源的特点，改善了以往微生物投放过程中微生物分布不均、费时费力的问题。</w:t>
      </w:r>
    </w:p>
    <w:p w:rsidR="00C17FAA" w:rsidRDefault="00541570">
      <w:pPr>
        <w:tabs>
          <w:tab w:val="left" w:pos="312"/>
        </w:tabs>
        <w:ind w:firstLine="640"/>
        <w:rPr>
          <w:rFonts w:eastAsia="仿宋"/>
          <w:sz w:val="32"/>
          <w:szCs w:val="32"/>
        </w:rPr>
      </w:pPr>
      <w:r>
        <w:rPr>
          <w:rFonts w:eastAsia="仿宋" w:hint="eastAsia"/>
          <w:sz w:val="32"/>
          <w:szCs w:val="32"/>
        </w:rPr>
        <w:t>（二）</w:t>
      </w:r>
      <w:r>
        <w:rPr>
          <w:rFonts w:eastAsia="仿宋"/>
          <w:sz w:val="32"/>
          <w:szCs w:val="32"/>
        </w:rPr>
        <w:t>“</w:t>
      </w:r>
      <w:r>
        <w:rPr>
          <w:rFonts w:eastAsia="仿宋"/>
          <w:sz w:val="32"/>
          <w:szCs w:val="32"/>
        </w:rPr>
        <w:t>菌</w:t>
      </w:r>
      <w:r>
        <w:rPr>
          <w:rFonts w:eastAsia="仿宋" w:hint="eastAsia"/>
          <w:sz w:val="32"/>
          <w:szCs w:val="32"/>
        </w:rPr>
        <w:t>—</w:t>
      </w:r>
      <w:r>
        <w:rPr>
          <w:rFonts w:eastAsia="仿宋"/>
          <w:sz w:val="32"/>
          <w:szCs w:val="32"/>
        </w:rPr>
        <w:t>藻</w:t>
      </w:r>
      <w:r>
        <w:rPr>
          <w:rFonts w:eastAsia="仿宋" w:hint="eastAsia"/>
          <w:sz w:val="32"/>
          <w:szCs w:val="32"/>
        </w:rPr>
        <w:t>—</w:t>
      </w:r>
      <w:r>
        <w:rPr>
          <w:rFonts w:eastAsia="仿宋"/>
          <w:sz w:val="32"/>
          <w:szCs w:val="32"/>
        </w:rPr>
        <w:t>甲壳动物</w:t>
      </w:r>
      <w:r>
        <w:rPr>
          <w:rFonts w:eastAsia="仿宋"/>
          <w:sz w:val="32"/>
          <w:szCs w:val="32"/>
        </w:rPr>
        <w:t>”</w:t>
      </w:r>
      <w:r>
        <w:rPr>
          <w:rFonts w:eastAsia="仿宋"/>
          <w:sz w:val="32"/>
          <w:szCs w:val="32"/>
        </w:rPr>
        <w:t>微型循环系统构建技术</w:t>
      </w:r>
    </w:p>
    <w:p w:rsidR="00C17FAA" w:rsidRDefault="00541570">
      <w:pPr>
        <w:ind w:firstLine="648"/>
        <w:rPr>
          <w:rFonts w:eastAsia="仿宋"/>
          <w:spacing w:val="2"/>
          <w:sz w:val="32"/>
          <w:szCs w:val="32"/>
        </w:rPr>
      </w:pPr>
      <w:r>
        <w:rPr>
          <w:rFonts w:eastAsia="仿宋"/>
          <w:spacing w:val="2"/>
          <w:sz w:val="32"/>
          <w:szCs w:val="32"/>
        </w:rPr>
        <w:t>利用人工添加的自氧型复合微生物、定向培养的有益藻种和枝角类甲壳动物，共同构建</w:t>
      </w:r>
      <w:r>
        <w:rPr>
          <w:rFonts w:eastAsia="仿宋"/>
          <w:spacing w:val="2"/>
          <w:sz w:val="32"/>
          <w:szCs w:val="32"/>
        </w:rPr>
        <w:t>“</w:t>
      </w:r>
      <w:r>
        <w:rPr>
          <w:rFonts w:eastAsia="仿宋"/>
          <w:spacing w:val="2"/>
          <w:sz w:val="32"/>
          <w:szCs w:val="32"/>
        </w:rPr>
        <w:t>菌</w:t>
      </w:r>
      <w:r>
        <w:rPr>
          <w:rFonts w:eastAsia="仿宋" w:hint="eastAsia"/>
          <w:spacing w:val="2"/>
          <w:sz w:val="32"/>
          <w:szCs w:val="32"/>
        </w:rPr>
        <w:t>—</w:t>
      </w:r>
      <w:r>
        <w:rPr>
          <w:rFonts w:eastAsia="仿宋"/>
          <w:spacing w:val="2"/>
          <w:sz w:val="32"/>
          <w:szCs w:val="32"/>
        </w:rPr>
        <w:t>藻</w:t>
      </w:r>
      <w:r>
        <w:rPr>
          <w:rFonts w:eastAsia="仿宋" w:hint="eastAsia"/>
          <w:spacing w:val="2"/>
          <w:sz w:val="32"/>
          <w:szCs w:val="32"/>
        </w:rPr>
        <w:t>—</w:t>
      </w:r>
      <w:r>
        <w:rPr>
          <w:rFonts w:eastAsia="仿宋"/>
          <w:spacing w:val="2"/>
          <w:sz w:val="32"/>
          <w:szCs w:val="32"/>
        </w:rPr>
        <w:t>甲壳动物</w:t>
      </w:r>
      <w:r>
        <w:rPr>
          <w:rFonts w:eastAsia="仿宋"/>
          <w:spacing w:val="2"/>
          <w:sz w:val="32"/>
          <w:szCs w:val="32"/>
        </w:rPr>
        <w:t>”</w:t>
      </w:r>
      <w:r>
        <w:rPr>
          <w:rFonts w:eastAsia="仿宋"/>
          <w:spacing w:val="2"/>
          <w:sz w:val="32"/>
          <w:szCs w:val="32"/>
        </w:rPr>
        <w:t>微型循环系统，形成水生态系统物质循环与转化的基础环节，将水体中营养物质转变为微型循环系统内部的生物质，丰富的、可再生的微型生物和生物质是复杂的水生生物群落形成的基础，并且此类低营养级生物结构会引导高营养级生物结构的形成与演化，吸引外界物种的迁入、定居，在短时间内有效改善水生生物多样性，提升水生态系统稳定性，实现水质净化效果可持续。</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648"/>
        <w:rPr>
          <w:rFonts w:eastAsia="仿宋"/>
          <w:spacing w:val="2"/>
          <w:sz w:val="32"/>
          <w:szCs w:val="32"/>
        </w:rPr>
      </w:pPr>
      <w:r>
        <w:rPr>
          <w:rFonts w:eastAsia="仿宋"/>
          <w:spacing w:val="2"/>
          <w:sz w:val="32"/>
          <w:szCs w:val="32"/>
        </w:rPr>
        <w:t>2017</w:t>
      </w:r>
      <w:r>
        <w:rPr>
          <w:rFonts w:eastAsia="仿宋"/>
          <w:spacing w:val="2"/>
          <w:sz w:val="32"/>
          <w:szCs w:val="32"/>
        </w:rPr>
        <w:t>～</w:t>
      </w:r>
      <w:r>
        <w:rPr>
          <w:rFonts w:eastAsia="仿宋"/>
          <w:spacing w:val="2"/>
          <w:sz w:val="32"/>
          <w:szCs w:val="32"/>
        </w:rPr>
        <w:t>2018</w:t>
      </w:r>
      <w:r>
        <w:rPr>
          <w:rFonts w:eastAsia="仿宋"/>
          <w:spacing w:val="2"/>
          <w:sz w:val="32"/>
          <w:szCs w:val="32"/>
        </w:rPr>
        <w:t>年，葆李沟水生态综合治理项目应用了河湖水环境生态治理技术，技术应用后项目考核断面的各项考核指标明显提升。具体如下：</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一</w:t>
      </w:r>
      <w:r>
        <w:rPr>
          <w:rFonts w:eastAsia="仿宋"/>
          <w:spacing w:val="2"/>
          <w:sz w:val="32"/>
          <w:szCs w:val="32"/>
        </w:rPr>
        <w:t>）</w:t>
      </w:r>
      <w:r>
        <w:rPr>
          <w:rFonts w:eastAsia="仿宋"/>
          <w:spacing w:val="2"/>
          <w:sz w:val="32"/>
          <w:szCs w:val="32"/>
        </w:rPr>
        <w:t>COD</w:t>
      </w:r>
    </w:p>
    <w:p w:rsidR="00C17FAA" w:rsidRDefault="00541570">
      <w:pPr>
        <w:ind w:firstLine="648"/>
        <w:rPr>
          <w:rFonts w:eastAsia="仿宋"/>
          <w:spacing w:val="2"/>
          <w:sz w:val="32"/>
          <w:szCs w:val="32"/>
        </w:rPr>
      </w:pPr>
      <w:r>
        <w:rPr>
          <w:rFonts w:eastAsia="仿宋"/>
          <w:spacing w:val="2"/>
          <w:sz w:val="32"/>
          <w:szCs w:val="32"/>
        </w:rPr>
        <w:t>技术应用前：</w:t>
      </w:r>
      <w:r>
        <w:rPr>
          <w:rFonts w:eastAsia="仿宋"/>
          <w:spacing w:val="2"/>
          <w:sz w:val="32"/>
          <w:szCs w:val="32"/>
        </w:rPr>
        <w:t>83.32mg/L</w:t>
      </w:r>
      <w:r>
        <w:rPr>
          <w:rFonts w:eastAsia="仿宋"/>
          <w:spacing w:val="2"/>
          <w:sz w:val="32"/>
          <w:szCs w:val="32"/>
        </w:rPr>
        <w:t>，城镇污水处理厂污染物排放标准（</w:t>
      </w:r>
      <w:r>
        <w:rPr>
          <w:rFonts w:eastAsia="仿宋"/>
          <w:spacing w:val="2"/>
          <w:sz w:val="32"/>
          <w:szCs w:val="32"/>
        </w:rPr>
        <w:t>GB18918-2002</w:t>
      </w:r>
      <w:r>
        <w:rPr>
          <w:rFonts w:eastAsia="仿宋"/>
          <w:spacing w:val="2"/>
          <w:sz w:val="32"/>
          <w:szCs w:val="32"/>
        </w:rPr>
        <w:t>）二级标准。</w:t>
      </w:r>
    </w:p>
    <w:p w:rsidR="00C17FAA" w:rsidRDefault="00541570">
      <w:pPr>
        <w:ind w:firstLine="648"/>
        <w:rPr>
          <w:rFonts w:eastAsia="仿宋"/>
          <w:spacing w:val="2"/>
          <w:sz w:val="32"/>
          <w:szCs w:val="32"/>
        </w:rPr>
      </w:pPr>
      <w:r>
        <w:rPr>
          <w:rFonts w:eastAsia="仿宋"/>
          <w:spacing w:val="2"/>
          <w:sz w:val="32"/>
          <w:szCs w:val="32"/>
        </w:rPr>
        <w:lastRenderedPageBreak/>
        <w:t>技术应用后：</w:t>
      </w:r>
      <w:r>
        <w:rPr>
          <w:rFonts w:eastAsia="仿宋"/>
          <w:spacing w:val="2"/>
          <w:sz w:val="32"/>
          <w:szCs w:val="32"/>
        </w:rPr>
        <w:t>9.04mg/L</w:t>
      </w:r>
      <w:r>
        <w:rPr>
          <w:rFonts w:eastAsia="仿宋"/>
          <w:spacing w:val="2"/>
          <w:sz w:val="32"/>
          <w:szCs w:val="32"/>
        </w:rPr>
        <w:t>，</w:t>
      </w:r>
      <w:hyperlink r:id="rId44" w:tgtFrame="_blank" w:history="1">
        <w:r>
          <w:rPr>
            <w:rFonts w:eastAsia="仿宋"/>
            <w:spacing w:val="2"/>
            <w:sz w:val="32"/>
            <w:szCs w:val="32"/>
          </w:rPr>
          <w:t>地表水环境质量标准（</w:t>
        </w:r>
        <w:r>
          <w:rPr>
            <w:rFonts w:eastAsia="仿宋"/>
            <w:spacing w:val="2"/>
            <w:sz w:val="32"/>
            <w:szCs w:val="32"/>
          </w:rPr>
          <w:t>GB3838-2002</w:t>
        </w:r>
        <w:r>
          <w:rPr>
            <w:rFonts w:eastAsia="仿宋"/>
            <w:spacing w:val="2"/>
            <w:sz w:val="32"/>
            <w:szCs w:val="32"/>
          </w:rPr>
          <w:t>）</w:t>
        </w:r>
      </w:hyperlink>
      <w:r>
        <w:rPr>
          <w:rFonts w:eastAsia="仿宋"/>
          <w:spacing w:val="2"/>
          <w:sz w:val="32"/>
          <w:szCs w:val="32"/>
        </w:rPr>
        <w:t>Ⅱ</w:t>
      </w:r>
      <w:r>
        <w:rPr>
          <w:rFonts w:eastAsia="仿宋"/>
          <w:spacing w:val="2"/>
          <w:sz w:val="32"/>
          <w:szCs w:val="32"/>
        </w:rPr>
        <w:t>类。</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二</w:t>
      </w:r>
      <w:r>
        <w:rPr>
          <w:rFonts w:eastAsia="仿宋"/>
          <w:spacing w:val="2"/>
          <w:sz w:val="32"/>
          <w:szCs w:val="32"/>
        </w:rPr>
        <w:t>）</w:t>
      </w:r>
      <w:r>
        <w:rPr>
          <w:rFonts w:eastAsia="仿宋"/>
          <w:spacing w:val="2"/>
          <w:sz w:val="32"/>
          <w:szCs w:val="32"/>
        </w:rPr>
        <w:t>TP</w:t>
      </w:r>
      <w:r>
        <w:rPr>
          <w:rFonts w:eastAsia="仿宋"/>
          <w:spacing w:val="2"/>
          <w:sz w:val="32"/>
          <w:szCs w:val="32"/>
        </w:rPr>
        <w:t>指标</w:t>
      </w:r>
    </w:p>
    <w:p w:rsidR="00C17FAA" w:rsidRDefault="00541570">
      <w:pPr>
        <w:ind w:firstLine="648"/>
        <w:rPr>
          <w:rFonts w:eastAsia="仿宋"/>
          <w:spacing w:val="2"/>
          <w:sz w:val="32"/>
          <w:szCs w:val="32"/>
        </w:rPr>
      </w:pPr>
      <w:r>
        <w:rPr>
          <w:rFonts w:eastAsia="仿宋"/>
          <w:spacing w:val="2"/>
          <w:sz w:val="32"/>
          <w:szCs w:val="32"/>
        </w:rPr>
        <w:t>技术应用前：</w:t>
      </w:r>
      <w:r>
        <w:rPr>
          <w:rFonts w:eastAsia="仿宋"/>
          <w:spacing w:val="2"/>
          <w:sz w:val="32"/>
          <w:szCs w:val="32"/>
        </w:rPr>
        <w:t>4.48mg/L</w:t>
      </w:r>
      <w:r>
        <w:rPr>
          <w:rFonts w:eastAsia="仿宋"/>
          <w:spacing w:val="2"/>
          <w:sz w:val="32"/>
          <w:szCs w:val="32"/>
        </w:rPr>
        <w:t>，城镇污水处理厂污染物排放标准（</w:t>
      </w:r>
      <w:r>
        <w:rPr>
          <w:rFonts w:eastAsia="仿宋"/>
          <w:spacing w:val="2"/>
          <w:sz w:val="32"/>
          <w:szCs w:val="32"/>
        </w:rPr>
        <w:t>GB18918-2002</w:t>
      </w:r>
      <w:r>
        <w:rPr>
          <w:rFonts w:eastAsia="仿宋"/>
          <w:spacing w:val="2"/>
          <w:sz w:val="32"/>
          <w:szCs w:val="32"/>
        </w:rPr>
        <w:t>）二级标准。</w:t>
      </w:r>
    </w:p>
    <w:p w:rsidR="00C17FAA" w:rsidRDefault="00541570">
      <w:pPr>
        <w:ind w:firstLine="648"/>
        <w:rPr>
          <w:rFonts w:eastAsia="仿宋"/>
          <w:spacing w:val="2"/>
          <w:sz w:val="32"/>
          <w:szCs w:val="32"/>
        </w:rPr>
      </w:pPr>
      <w:r>
        <w:rPr>
          <w:rFonts w:eastAsia="仿宋"/>
          <w:spacing w:val="2"/>
          <w:sz w:val="32"/>
          <w:szCs w:val="32"/>
        </w:rPr>
        <w:t>技术应用后：</w:t>
      </w:r>
      <w:r>
        <w:rPr>
          <w:rFonts w:eastAsia="仿宋"/>
          <w:spacing w:val="2"/>
          <w:sz w:val="32"/>
          <w:szCs w:val="32"/>
        </w:rPr>
        <w:t>2.24mg/L</w:t>
      </w:r>
      <w:r>
        <w:rPr>
          <w:rFonts w:eastAsia="仿宋"/>
          <w:spacing w:val="2"/>
          <w:sz w:val="32"/>
          <w:szCs w:val="32"/>
        </w:rPr>
        <w:t>，城镇污水处理厂污染物排放标准（</w:t>
      </w:r>
      <w:r>
        <w:rPr>
          <w:rFonts w:eastAsia="仿宋"/>
          <w:spacing w:val="2"/>
          <w:sz w:val="32"/>
          <w:szCs w:val="32"/>
        </w:rPr>
        <w:t>GB18918-2002</w:t>
      </w:r>
      <w:r>
        <w:rPr>
          <w:rFonts w:eastAsia="仿宋"/>
          <w:spacing w:val="2"/>
          <w:sz w:val="32"/>
          <w:szCs w:val="32"/>
        </w:rPr>
        <w:t>）一级</w:t>
      </w:r>
      <w:r>
        <w:rPr>
          <w:rFonts w:eastAsia="仿宋"/>
          <w:spacing w:val="2"/>
          <w:sz w:val="32"/>
          <w:szCs w:val="32"/>
        </w:rPr>
        <w:t>B</w:t>
      </w:r>
      <w:r>
        <w:rPr>
          <w:rFonts w:eastAsia="仿宋"/>
          <w:spacing w:val="2"/>
          <w:sz w:val="32"/>
          <w:szCs w:val="32"/>
        </w:rPr>
        <w:t>标准。</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三</w:t>
      </w:r>
      <w:r>
        <w:rPr>
          <w:rFonts w:eastAsia="仿宋"/>
          <w:spacing w:val="2"/>
          <w:sz w:val="32"/>
          <w:szCs w:val="32"/>
        </w:rPr>
        <w:t>）氨氮</w:t>
      </w:r>
    </w:p>
    <w:p w:rsidR="00C17FAA" w:rsidRDefault="00541570">
      <w:pPr>
        <w:ind w:firstLine="648"/>
        <w:rPr>
          <w:rFonts w:eastAsia="仿宋"/>
          <w:spacing w:val="2"/>
          <w:sz w:val="32"/>
          <w:szCs w:val="32"/>
        </w:rPr>
      </w:pPr>
      <w:r>
        <w:rPr>
          <w:rFonts w:eastAsia="仿宋"/>
          <w:spacing w:val="2"/>
          <w:sz w:val="32"/>
          <w:szCs w:val="32"/>
        </w:rPr>
        <w:t>技术应用前：</w:t>
      </w:r>
      <w:r>
        <w:rPr>
          <w:rFonts w:eastAsia="仿宋"/>
          <w:spacing w:val="2"/>
          <w:sz w:val="32"/>
          <w:szCs w:val="32"/>
        </w:rPr>
        <w:t>44.07mg/L</w:t>
      </w:r>
      <w:r>
        <w:rPr>
          <w:rFonts w:eastAsia="仿宋"/>
          <w:spacing w:val="2"/>
          <w:sz w:val="32"/>
          <w:szCs w:val="32"/>
        </w:rPr>
        <w:t>，城镇污水处理厂污染物排放标准（</w:t>
      </w:r>
      <w:r>
        <w:rPr>
          <w:rFonts w:eastAsia="仿宋"/>
          <w:spacing w:val="2"/>
          <w:sz w:val="32"/>
          <w:szCs w:val="32"/>
        </w:rPr>
        <w:t>GB18918-2002</w:t>
      </w:r>
      <w:r>
        <w:rPr>
          <w:rFonts w:eastAsia="仿宋"/>
          <w:spacing w:val="2"/>
          <w:sz w:val="32"/>
          <w:szCs w:val="32"/>
        </w:rPr>
        <w:t>）三级标准。</w:t>
      </w:r>
    </w:p>
    <w:p w:rsidR="00C17FAA" w:rsidRDefault="00541570">
      <w:pPr>
        <w:ind w:firstLine="648"/>
        <w:rPr>
          <w:rFonts w:eastAsia="仿宋"/>
          <w:spacing w:val="2"/>
          <w:sz w:val="32"/>
          <w:szCs w:val="32"/>
        </w:rPr>
      </w:pPr>
      <w:r>
        <w:rPr>
          <w:rFonts w:eastAsia="仿宋"/>
          <w:spacing w:val="2"/>
          <w:sz w:val="32"/>
          <w:szCs w:val="32"/>
        </w:rPr>
        <w:t>技术应用后：</w:t>
      </w:r>
      <w:r>
        <w:rPr>
          <w:rFonts w:eastAsia="仿宋"/>
          <w:spacing w:val="2"/>
          <w:sz w:val="32"/>
          <w:szCs w:val="32"/>
        </w:rPr>
        <w:t>23.03mg/L</w:t>
      </w:r>
      <w:r>
        <w:rPr>
          <w:rFonts w:eastAsia="仿宋"/>
          <w:spacing w:val="2"/>
          <w:sz w:val="32"/>
          <w:szCs w:val="32"/>
        </w:rPr>
        <w:t>，城镇污水处理厂污染物排放标准（</w:t>
      </w:r>
      <w:r>
        <w:rPr>
          <w:rFonts w:eastAsia="仿宋"/>
          <w:spacing w:val="2"/>
          <w:sz w:val="32"/>
          <w:szCs w:val="32"/>
        </w:rPr>
        <w:t>GB18918-2002</w:t>
      </w:r>
      <w:r>
        <w:rPr>
          <w:rFonts w:eastAsia="仿宋"/>
          <w:spacing w:val="2"/>
          <w:sz w:val="32"/>
          <w:szCs w:val="32"/>
        </w:rPr>
        <w:t>）二级标准。</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tabs>
          <w:tab w:val="left" w:pos="312"/>
        </w:tabs>
        <w:ind w:firstLine="640"/>
        <w:rPr>
          <w:rFonts w:eastAsia="仿宋"/>
          <w:sz w:val="32"/>
          <w:szCs w:val="32"/>
        </w:rPr>
      </w:pPr>
      <w:r>
        <w:rPr>
          <w:rFonts w:eastAsia="仿宋"/>
          <w:sz w:val="32"/>
          <w:szCs w:val="32"/>
        </w:rPr>
        <w:t>丰台区葆李沟水生态综合治理项目</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一</w:t>
      </w:r>
      <w:r>
        <w:rPr>
          <w:rFonts w:eastAsia="仿宋"/>
          <w:spacing w:val="2"/>
          <w:sz w:val="32"/>
          <w:szCs w:val="32"/>
        </w:rPr>
        <w:t>）推广应用时间：</w:t>
      </w:r>
      <w:r>
        <w:rPr>
          <w:rFonts w:eastAsia="仿宋"/>
          <w:spacing w:val="2"/>
          <w:sz w:val="32"/>
          <w:szCs w:val="32"/>
        </w:rPr>
        <w:t>2017.3</w:t>
      </w:r>
      <w:r>
        <w:rPr>
          <w:rFonts w:eastAsia="仿宋"/>
          <w:spacing w:val="2"/>
          <w:sz w:val="32"/>
          <w:szCs w:val="32"/>
        </w:rPr>
        <w:t>～</w:t>
      </w:r>
      <w:r>
        <w:rPr>
          <w:rFonts w:eastAsia="仿宋"/>
          <w:spacing w:val="2"/>
          <w:sz w:val="32"/>
          <w:szCs w:val="32"/>
        </w:rPr>
        <w:t>2018.2</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二</w:t>
      </w:r>
      <w:r>
        <w:rPr>
          <w:rFonts w:eastAsia="仿宋"/>
          <w:spacing w:val="2"/>
          <w:sz w:val="32"/>
          <w:szCs w:val="32"/>
        </w:rPr>
        <w:t>）推广应用地点：北京市丰台区葆李沟（京良路</w:t>
      </w:r>
      <w:r>
        <w:rPr>
          <w:rFonts w:eastAsia="仿宋" w:hint="eastAsia"/>
          <w:spacing w:val="2"/>
          <w:sz w:val="32"/>
          <w:szCs w:val="32"/>
        </w:rPr>
        <w:t>—</w:t>
      </w:r>
      <w:r>
        <w:rPr>
          <w:rFonts w:eastAsia="仿宋"/>
          <w:spacing w:val="2"/>
          <w:sz w:val="32"/>
          <w:szCs w:val="32"/>
        </w:rPr>
        <w:t>宏康路段）</w:t>
      </w:r>
    </w:p>
    <w:p w:rsidR="00C17FAA" w:rsidRDefault="00541570">
      <w:pPr>
        <w:ind w:firstLine="648"/>
        <w:rPr>
          <w:rFonts w:eastAsia="仿宋"/>
          <w:spacing w:val="2"/>
          <w:sz w:val="32"/>
          <w:szCs w:val="32"/>
        </w:rPr>
      </w:pPr>
      <w:r>
        <w:rPr>
          <w:rFonts w:eastAsia="仿宋"/>
          <w:spacing w:val="2"/>
          <w:sz w:val="32"/>
          <w:szCs w:val="32"/>
        </w:rPr>
        <w:t>（</w:t>
      </w:r>
      <w:r>
        <w:rPr>
          <w:rFonts w:eastAsia="仿宋" w:hint="eastAsia"/>
          <w:spacing w:val="2"/>
          <w:sz w:val="32"/>
          <w:szCs w:val="32"/>
        </w:rPr>
        <w:t>三</w:t>
      </w:r>
      <w:r>
        <w:rPr>
          <w:rFonts w:eastAsia="仿宋"/>
          <w:spacing w:val="2"/>
          <w:sz w:val="32"/>
          <w:szCs w:val="32"/>
        </w:rPr>
        <w:t>）项目简介：</w:t>
      </w:r>
    </w:p>
    <w:p w:rsidR="00C17FAA" w:rsidRDefault="00541570">
      <w:pPr>
        <w:ind w:firstLine="648"/>
        <w:rPr>
          <w:rFonts w:eastAsia="仿宋"/>
          <w:spacing w:val="2"/>
          <w:sz w:val="32"/>
          <w:szCs w:val="32"/>
        </w:rPr>
      </w:pPr>
      <w:r>
        <w:rPr>
          <w:rFonts w:eastAsia="仿宋"/>
          <w:spacing w:val="2"/>
          <w:sz w:val="32"/>
          <w:szCs w:val="32"/>
        </w:rPr>
        <w:t>针对葆李沟水环境特征，在不影响行洪的前提下，在重点区域进行截污清淤后对河道底泥进行原位生态修复，并首先恢复河道形态及水体连续性，并采用</w:t>
      </w:r>
      <w:r>
        <w:rPr>
          <w:rFonts w:eastAsia="仿宋"/>
          <w:spacing w:val="2"/>
          <w:sz w:val="32"/>
          <w:szCs w:val="32"/>
        </w:rPr>
        <w:t>“</w:t>
      </w:r>
      <w:r>
        <w:rPr>
          <w:rFonts w:eastAsia="仿宋"/>
          <w:spacing w:val="2"/>
          <w:sz w:val="32"/>
          <w:szCs w:val="32"/>
        </w:rPr>
        <w:t>空间补足时间</w:t>
      </w:r>
      <w:r>
        <w:rPr>
          <w:rFonts w:eastAsia="仿宋"/>
          <w:spacing w:val="2"/>
          <w:sz w:val="32"/>
          <w:szCs w:val="32"/>
        </w:rPr>
        <w:t>”</w:t>
      </w:r>
      <w:r>
        <w:rPr>
          <w:rFonts w:eastAsia="仿宋"/>
          <w:spacing w:val="2"/>
          <w:sz w:val="32"/>
          <w:szCs w:val="32"/>
        </w:rPr>
        <w:t>的方法，通过修建可控流量的生态跌水等设施拦挡，减缓水流的</w:t>
      </w:r>
      <w:r>
        <w:rPr>
          <w:rFonts w:eastAsia="仿宋"/>
          <w:spacing w:val="2"/>
          <w:sz w:val="32"/>
          <w:szCs w:val="32"/>
        </w:rPr>
        <w:lastRenderedPageBreak/>
        <w:t>速度，延长水体驻留和净化时间，将项目区域分为预处理混合区、水质修复区、水质提升区、水质稳定区。水体进行预处理后，再引入中水进行混合稀释，使水体理化环境调整至适宜水生生物生长的状态，使用自氧型复合微生物制剂与自动投放装置构建微生物系统；其后在河道内配置生物净化通道，通过交错排列的生态过滤系统，使水体在过滤系统中呈</w:t>
      </w:r>
      <w:r>
        <w:rPr>
          <w:rFonts w:eastAsia="仿宋"/>
          <w:spacing w:val="2"/>
          <w:sz w:val="32"/>
          <w:szCs w:val="32"/>
        </w:rPr>
        <w:t>“S”</w:t>
      </w:r>
      <w:r>
        <w:rPr>
          <w:rFonts w:eastAsia="仿宋"/>
          <w:spacing w:val="2"/>
          <w:sz w:val="32"/>
          <w:szCs w:val="32"/>
        </w:rPr>
        <w:t>型路径流动，并结合人工恢复的水生植物、水生动物、微生物的代谢作用提高污染物的净化效率，最终构建稳定的水生态系统，恢复水体自净能力。</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11</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color w:val="000000"/>
          <w:sz w:val="32"/>
          <w:szCs w:val="32"/>
        </w:rPr>
      </w:pPr>
      <w:r>
        <w:rPr>
          <w:rFonts w:eastAsia="仿宋"/>
          <w:color w:val="000000"/>
          <w:sz w:val="32"/>
          <w:szCs w:val="32"/>
        </w:rPr>
        <w:t>名称：节能微滤罐技术与成套装备系统</w:t>
      </w:r>
    </w:p>
    <w:p w:rsidR="00C17FAA" w:rsidRDefault="00541570">
      <w:pPr>
        <w:ind w:firstLine="640"/>
        <w:rPr>
          <w:rFonts w:eastAsia="仿宋"/>
          <w:color w:val="000000"/>
          <w:sz w:val="32"/>
          <w:szCs w:val="32"/>
        </w:rPr>
      </w:pPr>
      <w:r>
        <w:rPr>
          <w:rFonts w:eastAsia="仿宋"/>
          <w:color w:val="000000"/>
          <w:sz w:val="32"/>
          <w:szCs w:val="32"/>
        </w:rPr>
        <w:t>领域：给排水与无机材料</w:t>
      </w:r>
    </w:p>
    <w:p w:rsidR="00C17FAA" w:rsidRDefault="00541570">
      <w:pPr>
        <w:ind w:firstLineChars="0" w:firstLine="0"/>
        <w:rPr>
          <w:rFonts w:eastAsia="仿宋"/>
          <w:color w:val="000000"/>
          <w:sz w:val="32"/>
          <w:szCs w:val="32"/>
        </w:rPr>
      </w:pPr>
      <w:r>
        <w:rPr>
          <w:rFonts w:eastAsia="仿宋"/>
          <w:color w:val="000000"/>
          <w:sz w:val="32"/>
          <w:szCs w:val="32"/>
        </w:rPr>
        <w:t>二、依托单位及联合申报单位</w:t>
      </w:r>
    </w:p>
    <w:p w:rsidR="00C17FAA" w:rsidRDefault="00541570">
      <w:pPr>
        <w:ind w:firstLine="640"/>
        <w:rPr>
          <w:rFonts w:eastAsia="仿宋"/>
          <w:color w:val="000000"/>
          <w:sz w:val="32"/>
          <w:szCs w:val="32"/>
        </w:rPr>
      </w:pPr>
      <w:r>
        <w:rPr>
          <w:rFonts w:eastAsia="仿宋"/>
          <w:color w:val="000000"/>
          <w:sz w:val="32"/>
          <w:szCs w:val="32"/>
        </w:rPr>
        <w:t>北京市一滴水环保科技有限公司</w:t>
      </w:r>
    </w:p>
    <w:p w:rsidR="00C17FAA" w:rsidRDefault="00541570">
      <w:pPr>
        <w:ind w:firstLineChars="0" w:firstLine="0"/>
        <w:rPr>
          <w:rFonts w:eastAsia="仿宋"/>
          <w:color w:val="000000"/>
          <w:sz w:val="32"/>
          <w:szCs w:val="32"/>
        </w:rPr>
      </w:pPr>
      <w:r>
        <w:rPr>
          <w:rFonts w:eastAsia="仿宋"/>
          <w:color w:val="000000"/>
          <w:sz w:val="32"/>
          <w:szCs w:val="32"/>
        </w:rPr>
        <w:t>三、基本原理及工艺流程</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技术原理</w:t>
      </w:r>
    </w:p>
    <w:p w:rsidR="00C17FAA" w:rsidRDefault="00541570">
      <w:pPr>
        <w:ind w:firstLineChars="0" w:firstLine="0"/>
        <w:jc w:val="center"/>
        <w:rPr>
          <w:rFonts w:eastAsia="仿宋"/>
          <w:b/>
          <w:sz w:val="28"/>
          <w:szCs w:val="28"/>
        </w:rPr>
      </w:pPr>
      <w:r>
        <w:rPr>
          <w:rFonts w:eastAsia="仿宋"/>
          <w:noProof/>
        </w:rPr>
        <w:drawing>
          <wp:anchor distT="0" distB="0" distL="114300" distR="114300" simplePos="0" relativeHeight="251667456" behindDoc="0" locked="0" layoutInCell="1" allowOverlap="1">
            <wp:simplePos x="0" y="0"/>
            <wp:positionH relativeFrom="column">
              <wp:posOffset>-6350</wp:posOffset>
            </wp:positionH>
            <wp:positionV relativeFrom="paragraph">
              <wp:posOffset>160020</wp:posOffset>
            </wp:positionV>
            <wp:extent cx="5180330" cy="2800350"/>
            <wp:effectExtent l="0" t="0" r="1270" b="0"/>
            <wp:wrapSquare wrapText="bothSides"/>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45"/>
                    <a:stretch>
                      <a:fillRect/>
                    </a:stretch>
                  </pic:blipFill>
                  <pic:spPr>
                    <a:xfrm>
                      <a:off x="0" y="0"/>
                      <a:ext cx="5180330" cy="2800350"/>
                    </a:xfrm>
                    <a:prstGeom prst="rect">
                      <a:avLst/>
                    </a:prstGeom>
                    <a:noFill/>
                    <a:ln>
                      <a:noFill/>
                    </a:ln>
                  </pic:spPr>
                </pic:pic>
              </a:graphicData>
            </a:graphic>
          </wp:anchor>
        </w:drawing>
      </w:r>
      <w:r>
        <w:rPr>
          <w:rFonts w:eastAsia="仿宋"/>
          <w:b/>
          <w:sz w:val="28"/>
          <w:szCs w:val="28"/>
        </w:rPr>
        <w:t>图</w:t>
      </w:r>
      <w:r>
        <w:rPr>
          <w:rFonts w:eastAsia="仿宋"/>
          <w:b/>
          <w:sz w:val="28"/>
          <w:szCs w:val="28"/>
        </w:rPr>
        <w:t xml:space="preserve">1 </w:t>
      </w:r>
      <w:r>
        <w:rPr>
          <w:rFonts w:eastAsia="仿宋" w:hint="eastAsia"/>
          <w:b/>
          <w:sz w:val="28"/>
          <w:szCs w:val="28"/>
        </w:rPr>
        <w:t>技术原理示意</w:t>
      </w:r>
      <w:r>
        <w:rPr>
          <w:rFonts w:eastAsia="仿宋"/>
          <w:b/>
          <w:sz w:val="28"/>
          <w:szCs w:val="28"/>
        </w:rPr>
        <w:t>图</w:t>
      </w:r>
    </w:p>
    <w:p w:rsidR="00C17FAA" w:rsidRDefault="00541570">
      <w:pPr>
        <w:ind w:firstLine="640"/>
        <w:rPr>
          <w:rFonts w:eastAsia="仿宋"/>
          <w:sz w:val="32"/>
          <w:szCs w:val="32"/>
          <w:lang w:bidi="en-US"/>
        </w:rPr>
      </w:pPr>
      <w:r>
        <w:rPr>
          <w:rFonts w:eastAsia="仿宋"/>
          <w:sz w:val="32"/>
          <w:szCs w:val="32"/>
        </w:rPr>
        <w:t>采用了轻质微孔活性陶瓷颗粒作为过滤材料，</w:t>
      </w:r>
      <w:r>
        <w:rPr>
          <w:rFonts w:eastAsia="仿宋"/>
          <w:sz w:val="32"/>
          <w:szCs w:val="32"/>
          <w:lang w:bidi="en-US"/>
        </w:rPr>
        <w:t>其过滤机理不是依靠一次性截留，而是依靠滤料巨大的表面积和滤层深度而吸附滞留，如图，微孔陶瓷滤料深度堆积，形成了不断变化的弯曲孔径，除了可以挡住大的杂质以外，由于流道孔径的变化，造成了流速变化，越接近滤料内表面流速越慢，</w:t>
      </w:r>
      <w:r>
        <w:rPr>
          <w:rFonts w:eastAsia="仿宋"/>
          <w:sz w:val="32"/>
          <w:szCs w:val="32"/>
          <w:lang w:bidi="en-US"/>
        </w:rPr>
        <w:lastRenderedPageBreak/>
        <w:t>死角位置流速为零，小杂质有可能暂时滞留在孔径的某一位置而处于介稳状态，称之为</w:t>
      </w:r>
      <w:r>
        <w:rPr>
          <w:rFonts w:eastAsia="仿宋"/>
          <w:sz w:val="32"/>
          <w:szCs w:val="32"/>
          <w:lang w:bidi="en-US"/>
        </w:rPr>
        <w:t>“</w:t>
      </w:r>
      <w:r>
        <w:rPr>
          <w:rFonts w:eastAsia="仿宋"/>
          <w:sz w:val="32"/>
          <w:szCs w:val="32"/>
          <w:lang w:bidi="en-US"/>
        </w:rPr>
        <w:t>吸附</w:t>
      </w:r>
      <w:r>
        <w:rPr>
          <w:rFonts w:eastAsia="仿宋"/>
          <w:sz w:val="32"/>
          <w:szCs w:val="32"/>
          <w:lang w:bidi="en-US"/>
        </w:rPr>
        <w:t>”</w:t>
      </w:r>
      <w:r>
        <w:rPr>
          <w:rFonts w:eastAsia="仿宋"/>
          <w:sz w:val="32"/>
          <w:szCs w:val="32"/>
          <w:lang w:bidi="en-US"/>
        </w:rPr>
        <w:t>，这种介稳状态还得益于滤料的表面活化处理，介稳状态的杂质增加了内表面积，带来了更好的吸附效果，包括胶体类。以此类推，称之为</w:t>
      </w:r>
      <w:r>
        <w:rPr>
          <w:rFonts w:eastAsia="仿宋"/>
          <w:sz w:val="32"/>
          <w:szCs w:val="32"/>
          <w:lang w:bidi="en-US"/>
        </w:rPr>
        <w:t>“</w:t>
      </w:r>
      <w:r>
        <w:rPr>
          <w:rFonts w:eastAsia="仿宋"/>
          <w:sz w:val="32"/>
          <w:szCs w:val="32"/>
          <w:lang w:bidi="en-US"/>
        </w:rPr>
        <w:t>以渣滤渣</w:t>
      </w:r>
      <w:r>
        <w:rPr>
          <w:rFonts w:eastAsia="仿宋"/>
          <w:sz w:val="32"/>
          <w:szCs w:val="32"/>
          <w:lang w:bidi="en-US"/>
        </w:rPr>
        <w:t>”</w:t>
      </w:r>
      <w:r>
        <w:rPr>
          <w:rFonts w:eastAsia="仿宋"/>
          <w:sz w:val="32"/>
          <w:szCs w:val="32"/>
          <w:lang w:bidi="en-US"/>
        </w:rPr>
        <w:t>。调整滤层深度和滤料颗粒大小，以及控制运行参数则可以得到不同的流速和过滤精度，而不同的滤料复配则可以达到不同的功能。例如吸附胶体，聚集水中油污，吸附油墨，截留污水中细小纤维等，最高相对过滤精度可以达到</w:t>
      </w:r>
      <w:r>
        <w:rPr>
          <w:rFonts w:eastAsia="仿宋"/>
          <w:sz w:val="32"/>
          <w:szCs w:val="32"/>
          <w:lang w:bidi="en-US"/>
        </w:rPr>
        <w:t>0.1</w:t>
      </w:r>
      <w:r>
        <w:rPr>
          <w:rFonts w:eastAsia="仿宋"/>
          <w:sz w:val="32"/>
          <w:szCs w:val="32"/>
          <w:lang w:bidi="en-US"/>
        </w:rPr>
        <w:t>微米。</w:t>
      </w:r>
    </w:p>
    <w:p w:rsidR="00C17FAA" w:rsidRDefault="00541570">
      <w:pPr>
        <w:ind w:firstLine="640"/>
        <w:rPr>
          <w:rFonts w:eastAsia="仿宋"/>
          <w:sz w:val="32"/>
          <w:szCs w:val="32"/>
          <w:lang w:bidi="en-US"/>
        </w:rPr>
      </w:pPr>
      <w:r>
        <w:rPr>
          <w:rFonts w:eastAsia="仿宋" w:hint="eastAsia"/>
          <w:sz w:val="32"/>
          <w:szCs w:val="32"/>
          <w:lang w:bidi="en-US"/>
        </w:rPr>
        <w:t>（二）</w:t>
      </w:r>
      <w:r>
        <w:rPr>
          <w:rFonts w:eastAsia="仿宋"/>
          <w:sz w:val="32"/>
          <w:szCs w:val="32"/>
          <w:lang w:bidi="en-US"/>
        </w:rPr>
        <w:t>反冲洗原理</w:t>
      </w:r>
    </w:p>
    <w:p w:rsidR="00C17FAA" w:rsidRDefault="00541570">
      <w:pPr>
        <w:ind w:firstLineChars="150" w:firstLine="480"/>
        <w:rPr>
          <w:rFonts w:eastAsia="仿宋"/>
          <w:sz w:val="32"/>
          <w:szCs w:val="32"/>
          <w:lang w:bidi="en-US"/>
        </w:rPr>
      </w:pPr>
      <w:r>
        <w:rPr>
          <w:rFonts w:eastAsia="仿宋"/>
          <w:sz w:val="32"/>
          <w:szCs w:val="32"/>
          <w:lang w:bidi="en-US"/>
        </w:rPr>
        <w:t>由于滤料比重轻，仅为</w:t>
      </w:r>
      <w:r>
        <w:rPr>
          <w:rFonts w:eastAsia="仿宋"/>
          <w:sz w:val="32"/>
          <w:szCs w:val="32"/>
          <w:lang w:bidi="en-US"/>
        </w:rPr>
        <w:t>1.1</w:t>
      </w:r>
      <w:r>
        <w:rPr>
          <w:rFonts w:eastAsia="仿宋"/>
          <w:sz w:val="32"/>
          <w:szCs w:val="32"/>
          <w:lang w:bidi="en-US"/>
        </w:rPr>
        <w:t>～</w:t>
      </w:r>
      <w:r>
        <w:rPr>
          <w:rFonts w:eastAsia="仿宋"/>
          <w:sz w:val="32"/>
          <w:szCs w:val="32"/>
          <w:lang w:bidi="en-US"/>
        </w:rPr>
        <w:t>1.2</w:t>
      </w:r>
      <w:r>
        <w:rPr>
          <w:rFonts w:eastAsia="仿宋"/>
          <w:sz w:val="32"/>
          <w:szCs w:val="32"/>
          <w:lang w:bidi="en-US"/>
        </w:rPr>
        <w:t>克，因此降低了反冲洗动力，反洗时采用压缩空气瞬间喷出气体可以使滤料沸腾，同时注入少量滤后产水排除污物（比传统砂滤节约反洗电耗</w:t>
      </w:r>
      <w:r>
        <w:rPr>
          <w:rFonts w:eastAsia="仿宋"/>
          <w:sz w:val="32"/>
          <w:szCs w:val="32"/>
          <w:lang w:bidi="en-US"/>
        </w:rPr>
        <w:t>80%</w:t>
      </w:r>
      <w:r>
        <w:rPr>
          <w:rFonts w:eastAsia="仿宋"/>
          <w:sz w:val="32"/>
          <w:szCs w:val="32"/>
          <w:lang w:bidi="en-US"/>
        </w:rPr>
        <w:t>，反洗水耗降低</w:t>
      </w:r>
      <w:r>
        <w:rPr>
          <w:rFonts w:eastAsia="仿宋"/>
          <w:sz w:val="32"/>
          <w:szCs w:val="32"/>
          <w:lang w:bidi="en-US"/>
        </w:rPr>
        <w:t>80%</w:t>
      </w:r>
      <w:r>
        <w:rPr>
          <w:rFonts w:eastAsia="仿宋"/>
          <w:sz w:val="32"/>
          <w:szCs w:val="32"/>
          <w:lang w:bidi="en-US"/>
        </w:rPr>
        <w:t>），由此克服了滤料板结问题，反洗后</w:t>
      </w:r>
      <w:r>
        <w:rPr>
          <w:rFonts w:eastAsia="仿宋"/>
          <w:sz w:val="32"/>
          <w:szCs w:val="32"/>
          <w:lang w:bidi="en-US"/>
        </w:rPr>
        <w:t>100%</w:t>
      </w:r>
      <w:r>
        <w:rPr>
          <w:rFonts w:eastAsia="仿宋"/>
          <w:sz w:val="32"/>
          <w:szCs w:val="32"/>
          <w:lang w:bidi="en-US"/>
        </w:rPr>
        <w:t>恢复设计流量。</w:t>
      </w:r>
    </w:p>
    <w:p w:rsidR="00C17FAA" w:rsidRDefault="00541570">
      <w:pPr>
        <w:ind w:firstLine="640"/>
        <w:rPr>
          <w:rFonts w:eastAsia="仿宋"/>
          <w:sz w:val="32"/>
          <w:szCs w:val="32"/>
          <w:lang w:bidi="en-US"/>
        </w:rPr>
      </w:pPr>
      <w:r>
        <w:rPr>
          <w:rFonts w:eastAsia="仿宋" w:hint="eastAsia"/>
          <w:sz w:val="32"/>
          <w:szCs w:val="32"/>
          <w:lang w:bidi="en-US"/>
        </w:rPr>
        <w:t>（三）</w:t>
      </w:r>
      <w:r>
        <w:rPr>
          <w:rFonts w:eastAsia="仿宋"/>
          <w:sz w:val="32"/>
          <w:szCs w:val="32"/>
          <w:lang w:bidi="en-US"/>
        </w:rPr>
        <w:t>工艺流程</w:t>
      </w:r>
    </w:p>
    <w:p w:rsidR="00C17FAA" w:rsidRDefault="00C17FAA">
      <w:pPr>
        <w:ind w:firstLineChars="0" w:firstLine="0"/>
        <w:jc w:val="center"/>
        <w:rPr>
          <w:rFonts w:eastAsia="仿宋"/>
          <w:b/>
          <w:sz w:val="28"/>
          <w:szCs w:val="28"/>
        </w:rPr>
      </w:pPr>
    </w:p>
    <w:p w:rsidR="00C17FAA" w:rsidRDefault="00C17FAA">
      <w:pPr>
        <w:ind w:firstLineChars="0" w:firstLine="0"/>
        <w:jc w:val="center"/>
        <w:rPr>
          <w:rFonts w:eastAsia="仿宋"/>
          <w:b/>
          <w:sz w:val="28"/>
          <w:szCs w:val="28"/>
        </w:rPr>
      </w:pPr>
    </w:p>
    <w:p w:rsidR="00C17FAA" w:rsidRDefault="00C17FAA">
      <w:pPr>
        <w:ind w:firstLineChars="0" w:firstLine="0"/>
        <w:jc w:val="center"/>
        <w:rPr>
          <w:rFonts w:eastAsia="仿宋"/>
          <w:b/>
          <w:sz w:val="28"/>
          <w:szCs w:val="28"/>
        </w:rPr>
      </w:pPr>
    </w:p>
    <w:p w:rsidR="00C17FAA" w:rsidRDefault="00C17FAA">
      <w:pPr>
        <w:ind w:firstLineChars="0" w:firstLine="0"/>
        <w:jc w:val="center"/>
        <w:rPr>
          <w:rFonts w:eastAsia="仿宋"/>
          <w:b/>
          <w:sz w:val="28"/>
          <w:szCs w:val="28"/>
        </w:rPr>
      </w:pPr>
    </w:p>
    <w:p w:rsidR="00C17FAA" w:rsidRDefault="00C17FAA">
      <w:pPr>
        <w:ind w:firstLineChars="0" w:firstLine="0"/>
        <w:jc w:val="center"/>
        <w:rPr>
          <w:rFonts w:eastAsia="仿宋"/>
          <w:b/>
          <w:sz w:val="28"/>
          <w:szCs w:val="28"/>
        </w:rPr>
      </w:pPr>
    </w:p>
    <w:p w:rsidR="00C17FAA" w:rsidRDefault="00C17FAA">
      <w:pPr>
        <w:ind w:firstLineChars="0" w:firstLine="0"/>
        <w:jc w:val="center"/>
        <w:rPr>
          <w:rFonts w:eastAsia="仿宋"/>
          <w:b/>
          <w:sz w:val="28"/>
          <w:szCs w:val="28"/>
        </w:rPr>
      </w:pPr>
    </w:p>
    <w:p w:rsidR="00C17FAA" w:rsidRDefault="00541570">
      <w:pPr>
        <w:ind w:firstLineChars="0" w:firstLine="0"/>
        <w:jc w:val="center"/>
        <w:rPr>
          <w:rFonts w:eastAsia="仿宋"/>
          <w:b/>
          <w:sz w:val="28"/>
          <w:szCs w:val="28"/>
        </w:rPr>
      </w:pPr>
      <w:r>
        <w:rPr>
          <w:rFonts w:eastAsia="仿宋"/>
          <w:b/>
          <w:bCs/>
          <w:noProof/>
          <w:sz w:val="28"/>
          <w:szCs w:val="28"/>
        </w:rPr>
        <w:lastRenderedPageBreak/>
        <w:drawing>
          <wp:anchor distT="0" distB="0" distL="114300" distR="114300" simplePos="0" relativeHeight="251668480" behindDoc="0" locked="0" layoutInCell="1" allowOverlap="1">
            <wp:simplePos x="0" y="0"/>
            <wp:positionH relativeFrom="column">
              <wp:posOffset>90805</wp:posOffset>
            </wp:positionH>
            <wp:positionV relativeFrom="paragraph">
              <wp:posOffset>-220345</wp:posOffset>
            </wp:positionV>
            <wp:extent cx="4940300" cy="2718435"/>
            <wp:effectExtent l="0" t="0" r="12700" b="5715"/>
            <wp:wrapSquare wrapText="bothSides"/>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46"/>
                    <a:stretch>
                      <a:fillRect/>
                    </a:stretch>
                  </pic:blipFill>
                  <pic:spPr>
                    <a:xfrm>
                      <a:off x="0" y="0"/>
                      <a:ext cx="4940300" cy="2718435"/>
                    </a:xfrm>
                    <a:prstGeom prst="rect">
                      <a:avLst/>
                    </a:prstGeom>
                    <a:noFill/>
                    <a:ln>
                      <a:noFill/>
                    </a:ln>
                  </pic:spPr>
                </pic:pic>
              </a:graphicData>
            </a:graphic>
          </wp:anchor>
        </w:drawing>
      </w:r>
      <w:r>
        <w:rPr>
          <w:rFonts w:eastAsia="仿宋"/>
          <w:b/>
          <w:sz w:val="28"/>
          <w:szCs w:val="28"/>
        </w:rPr>
        <w:t>图</w:t>
      </w:r>
      <w:r>
        <w:rPr>
          <w:rFonts w:eastAsia="仿宋" w:hint="eastAsia"/>
          <w:b/>
          <w:sz w:val="28"/>
          <w:szCs w:val="28"/>
        </w:rPr>
        <w:t>2</w:t>
      </w:r>
      <w:r>
        <w:rPr>
          <w:rFonts w:eastAsia="仿宋"/>
          <w:b/>
          <w:sz w:val="28"/>
          <w:szCs w:val="28"/>
        </w:rPr>
        <w:t xml:space="preserve"> </w:t>
      </w:r>
      <w:r>
        <w:rPr>
          <w:rFonts w:eastAsia="仿宋"/>
          <w:b/>
          <w:sz w:val="28"/>
          <w:szCs w:val="28"/>
        </w:rPr>
        <w:t>工艺流程图</w:t>
      </w:r>
    </w:p>
    <w:p w:rsidR="00C17FAA" w:rsidRDefault="00541570">
      <w:pPr>
        <w:ind w:firstLineChars="150" w:firstLine="420"/>
        <w:rPr>
          <w:rFonts w:eastAsia="仿宋"/>
          <w:bCs/>
          <w:sz w:val="28"/>
          <w:szCs w:val="28"/>
          <w:lang w:bidi="en-US"/>
        </w:rPr>
      </w:pPr>
      <w:r>
        <w:rPr>
          <w:rFonts w:eastAsia="仿宋"/>
          <w:bCs/>
          <w:sz w:val="28"/>
          <w:szCs w:val="28"/>
          <w:lang w:bidi="en-US"/>
        </w:rPr>
        <w:t>说明：微滤罐用于污水终端深度处理，不但可以达到超滤产水指标，还可以省略前置处理和预处理，缩短了工艺流程，同时规避了超滤膜流量衰减和定期更换膜组件的费用支出。</w:t>
      </w:r>
    </w:p>
    <w:p w:rsidR="00C17FAA" w:rsidRDefault="00541570">
      <w:pPr>
        <w:ind w:firstLineChars="0" w:firstLine="0"/>
        <w:rPr>
          <w:rFonts w:eastAsia="仿宋"/>
          <w:bCs/>
          <w:color w:val="000000"/>
          <w:sz w:val="32"/>
          <w:szCs w:val="32"/>
        </w:rPr>
      </w:pPr>
      <w:r>
        <w:rPr>
          <w:rFonts w:eastAsia="仿宋"/>
          <w:bCs/>
          <w:color w:val="000000"/>
          <w:sz w:val="32"/>
          <w:szCs w:val="32"/>
        </w:rPr>
        <w:t>四、技术创新点</w:t>
      </w:r>
    </w:p>
    <w:p w:rsidR="00C17FAA" w:rsidRDefault="00541570">
      <w:pPr>
        <w:spacing w:line="240" w:lineRule="auto"/>
        <w:ind w:firstLineChars="0" w:firstLine="0"/>
        <w:jc w:val="center"/>
        <w:rPr>
          <w:rFonts w:eastAsia="仿宋"/>
          <w:b/>
          <w:bCs/>
          <w:sz w:val="28"/>
          <w:szCs w:val="28"/>
        </w:rPr>
      </w:pPr>
      <w:r>
        <w:rPr>
          <w:rFonts w:eastAsia="仿宋"/>
          <w:b/>
          <w:bCs/>
          <w:sz w:val="28"/>
          <w:szCs w:val="28"/>
        </w:rPr>
        <w:t>表</w:t>
      </w:r>
      <w:r>
        <w:rPr>
          <w:rFonts w:eastAsia="仿宋"/>
          <w:b/>
          <w:bCs/>
          <w:sz w:val="28"/>
          <w:szCs w:val="28"/>
        </w:rPr>
        <w:t xml:space="preserve">1 </w:t>
      </w:r>
      <w:r>
        <w:rPr>
          <w:rFonts w:eastAsia="仿宋"/>
          <w:b/>
          <w:bCs/>
          <w:sz w:val="28"/>
          <w:szCs w:val="28"/>
        </w:rPr>
        <w:t>微滤罐与传统砂滤罐对比表</w:t>
      </w:r>
    </w:p>
    <w:tbl>
      <w:tblPr>
        <w:tblpPr w:leftFromText="180" w:rightFromText="180" w:vertAnchor="text" w:horzAnchor="margin" w:tblpXSpec="center" w:tblpY="168"/>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99"/>
        <w:gridCol w:w="1906"/>
        <w:gridCol w:w="2055"/>
        <w:gridCol w:w="3562"/>
      </w:tblGrid>
      <w:tr w:rsidR="00C17FAA">
        <w:trPr>
          <w:trHeight w:val="848"/>
          <w:jc w:val="center"/>
        </w:trPr>
        <w:tc>
          <w:tcPr>
            <w:tcW w:w="999"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对比内容</w:t>
            </w:r>
          </w:p>
        </w:tc>
        <w:tc>
          <w:tcPr>
            <w:tcW w:w="1906"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传统石英砂过滤罐</w:t>
            </w:r>
          </w:p>
        </w:tc>
        <w:tc>
          <w:tcPr>
            <w:tcW w:w="2055"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一滴水节能微滤罐</w:t>
            </w:r>
          </w:p>
        </w:tc>
        <w:tc>
          <w:tcPr>
            <w:tcW w:w="3562"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备注</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过滤材料</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石英砂</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轻质微孔陶瓷颗粒</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后者比重比前者比重降低</w:t>
            </w:r>
            <w:r>
              <w:rPr>
                <w:rFonts w:eastAsia="仿宋"/>
                <w:sz w:val="28"/>
                <w:szCs w:val="28"/>
              </w:rPr>
              <w:t>50%</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过滤精度</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10</w:t>
            </w:r>
            <w:r>
              <w:rPr>
                <w:rFonts w:eastAsia="仿宋"/>
                <w:sz w:val="28"/>
                <w:szCs w:val="28"/>
              </w:rPr>
              <w:t>微米</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0.1</w:t>
            </w:r>
            <w:r>
              <w:rPr>
                <w:rFonts w:eastAsia="仿宋"/>
                <w:sz w:val="28"/>
                <w:szCs w:val="28"/>
              </w:rPr>
              <w:t>微米</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0.1</w:t>
            </w:r>
            <w:r>
              <w:rPr>
                <w:rFonts w:eastAsia="仿宋"/>
                <w:sz w:val="28"/>
                <w:szCs w:val="28"/>
              </w:rPr>
              <w:t>微米进入超滤精度范围</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节能降耗</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相对量</w:t>
            </w:r>
            <w:r>
              <w:rPr>
                <w:rFonts w:eastAsia="仿宋"/>
                <w:sz w:val="28"/>
                <w:szCs w:val="28"/>
              </w:rPr>
              <w:t>100%</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相对量</w:t>
            </w:r>
            <w:r>
              <w:rPr>
                <w:rFonts w:eastAsia="仿宋"/>
                <w:sz w:val="28"/>
                <w:szCs w:val="28"/>
              </w:rPr>
              <w:t>20%</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节约反洗水耗与电耗</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反洗恢复</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部分恢复</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100%</w:t>
            </w:r>
            <w:r>
              <w:rPr>
                <w:rFonts w:eastAsia="仿宋"/>
                <w:sz w:val="28"/>
                <w:szCs w:val="28"/>
              </w:rPr>
              <w:t>恢复</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微滤罐改进了反洗工艺</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除油功能</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无</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可以聚集吸附油</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微滤罐通过反洗可以脱附油</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截留胶体</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无</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可以吸附截留胶体</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微滤罐通过反洗可脱附胶体</w:t>
            </w:r>
          </w:p>
        </w:tc>
      </w:tr>
      <w:tr w:rsidR="00C17FAA">
        <w:trPr>
          <w:trHeight w:val="454"/>
          <w:jc w:val="center"/>
        </w:trPr>
        <w:tc>
          <w:tcPr>
            <w:tcW w:w="999"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滤料</w:t>
            </w:r>
            <w:r>
              <w:rPr>
                <w:rFonts w:eastAsia="仿宋"/>
                <w:sz w:val="28"/>
                <w:szCs w:val="28"/>
              </w:rPr>
              <w:lastRenderedPageBreak/>
              <w:t>板结</w:t>
            </w:r>
          </w:p>
        </w:tc>
        <w:tc>
          <w:tcPr>
            <w:tcW w:w="1906"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lastRenderedPageBreak/>
              <w:t>容易板结失效</w:t>
            </w:r>
          </w:p>
        </w:tc>
        <w:tc>
          <w:tcPr>
            <w:tcW w:w="2055"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不会板结</w:t>
            </w:r>
          </w:p>
        </w:tc>
        <w:tc>
          <w:tcPr>
            <w:tcW w:w="3562" w:type="dxa"/>
            <w:shd w:val="clear" w:color="auto" w:fill="FFFFFF" w:themeFill="background1"/>
            <w:vAlign w:val="center"/>
          </w:tcPr>
          <w:p w:rsidR="00C17FAA" w:rsidRDefault="00541570">
            <w:pPr>
              <w:snapToGrid w:val="0"/>
              <w:spacing w:line="240" w:lineRule="auto"/>
              <w:ind w:firstLineChars="0" w:firstLine="0"/>
              <w:jc w:val="left"/>
              <w:rPr>
                <w:rFonts w:eastAsia="仿宋"/>
                <w:sz w:val="28"/>
                <w:szCs w:val="28"/>
              </w:rPr>
            </w:pPr>
            <w:r>
              <w:rPr>
                <w:rFonts w:eastAsia="仿宋"/>
                <w:sz w:val="28"/>
                <w:szCs w:val="28"/>
              </w:rPr>
              <w:t>微滤罐反洗到位不会板结</w:t>
            </w:r>
          </w:p>
        </w:tc>
      </w:tr>
    </w:tbl>
    <w:p w:rsidR="00C17FAA" w:rsidRDefault="00541570">
      <w:pPr>
        <w:spacing w:line="240" w:lineRule="auto"/>
        <w:ind w:firstLineChars="0" w:firstLine="0"/>
        <w:jc w:val="center"/>
        <w:rPr>
          <w:rFonts w:eastAsia="仿宋"/>
          <w:b/>
          <w:bCs/>
          <w:sz w:val="28"/>
          <w:szCs w:val="28"/>
        </w:rPr>
      </w:pPr>
      <w:r>
        <w:rPr>
          <w:rFonts w:eastAsia="仿宋"/>
          <w:b/>
          <w:bCs/>
          <w:sz w:val="28"/>
          <w:szCs w:val="28"/>
        </w:rPr>
        <w:lastRenderedPageBreak/>
        <w:t>表</w:t>
      </w:r>
      <w:r>
        <w:rPr>
          <w:rFonts w:eastAsia="仿宋"/>
          <w:b/>
          <w:bCs/>
          <w:sz w:val="28"/>
          <w:szCs w:val="28"/>
        </w:rPr>
        <w:t xml:space="preserve">2 </w:t>
      </w:r>
      <w:r>
        <w:rPr>
          <w:rFonts w:eastAsia="仿宋"/>
          <w:b/>
          <w:bCs/>
          <w:sz w:val="28"/>
          <w:szCs w:val="28"/>
        </w:rPr>
        <w:t>微滤罐与超滤膜对比表</w:t>
      </w:r>
    </w:p>
    <w:tbl>
      <w:tblPr>
        <w:tblpPr w:leftFromText="180" w:rightFromText="180" w:vertAnchor="text" w:horzAnchor="margin" w:tblpXSpec="center" w:tblpY="330"/>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33"/>
        <w:gridCol w:w="2014"/>
        <w:gridCol w:w="2123"/>
        <w:gridCol w:w="3052"/>
      </w:tblGrid>
      <w:tr w:rsidR="00C17FAA">
        <w:trPr>
          <w:trHeight w:val="23"/>
          <w:jc w:val="center"/>
        </w:trPr>
        <w:tc>
          <w:tcPr>
            <w:tcW w:w="1333"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对比内容</w:t>
            </w:r>
          </w:p>
        </w:tc>
        <w:tc>
          <w:tcPr>
            <w:tcW w:w="2014"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超滤膜</w:t>
            </w:r>
          </w:p>
        </w:tc>
        <w:tc>
          <w:tcPr>
            <w:tcW w:w="2123" w:type="dxa"/>
            <w:shd w:val="clear" w:color="auto" w:fill="FFFFFF" w:themeFill="background1"/>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一滴水节能微滤罐</w:t>
            </w:r>
          </w:p>
        </w:tc>
        <w:tc>
          <w:tcPr>
            <w:tcW w:w="3052" w:type="dxa"/>
            <w:shd w:val="clear" w:color="auto" w:fill="FFFFFF" w:themeFill="background1"/>
            <w:vAlign w:val="center"/>
          </w:tcPr>
          <w:p w:rsidR="00C17FAA" w:rsidRDefault="00541570">
            <w:pPr>
              <w:snapToGrid w:val="0"/>
              <w:spacing w:line="240" w:lineRule="auto"/>
              <w:ind w:firstLineChars="250" w:firstLine="700"/>
              <w:jc w:val="center"/>
              <w:rPr>
                <w:rFonts w:eastAsia="仿宋"/>
                <w:sz w:val="28"/>
                <w:szCs w:val="28"/>
              </w:rPr>
            </w:pPr>
            <w:r>
              <w:rPr>
                <w:rFonts w:eastAsia="仿宋"/>
                <w:sz w:val="28"/>
                <w:szCs w:val="28"/>
              </w:rPr>
              <w:t>备</w:t>
            </w:r>
            <w:r>
              <w:rPr>
                <w:rFonts w:eastAsia="仿宋"/>
                <w:sz w:val="28"/>
                <w:szCs w:val="28"/>
              </w:rPr>
              <w:t xml:space="preserve">    </w:t>
            </w:r>
            <w:r>
              <w:rPr>
                <w:rFonts w:eastAsia="仿宋"/>
                <w:sz w:val="28"/>
                <w:szCs w:val="28"/>
              </w:rPr>
              <w:t>注</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过滤材料</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中空纤维</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轻质微孔陶瓷颗粒</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后者不惧污水中微生物堵塞</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过滤精度</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小于</w:t>
            </w:r>
            <w:r>
              <w:rPr>
                <w:rFonts w:eastAsia="仿宋"/>
                <w:sz w:val="28"/>
                <w:szCs w:val="28"/>
              </w:rPr>
              <w:t>0.1</w:t>
            </w:r>
            <w:r>
              <w:rPr>
                <w:rFonts w:eastAsia="仿宋"/>
                <w:sz w:val="28"/>
                <w:szCs w:val="28"/>
              </w:rPr>
              <w:t>微米</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0.1</w:t>
            </w:r>
            <w:r>
              <w:rPr>
                <w:rFonts w:eastAsia="仿宋"/>
                <w:sz w:val="28"/>
                <w:szCs w:val="28"/>
              </w:rPr>
              <w:t>微米</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污水处理用</w:t>
            </w:r>
            <w:r>
              <w:rPr>
                <w:rFonts w:eastAsia="仿宋"/>
                <w:sz w:val="28"/>
                <w:szCs w:val="28"/>
              </w:rPr>
              <w:t>0.1</w:t>
            </w:r>
            <w:r>
              <w:rPr>
                <w:rFonts w:eastAsia="仿宋"/>
                <w:sz w:val="28"/>
                <w:szCs w:val="28"/>
              </w:rPr>
              <w:t>微米足以</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配套厂房</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需要</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不需要</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不建厂房可减少投资</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供给供暖</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需要</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不需要</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微滤罐保温后可露天安装</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预处理</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需要</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不需要</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微滤罐可减少投资</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药剂清洗</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需要</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不需要</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微滤罐仅用滤后水反洗即可</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流量衰减</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每年降低</w:t>
            </w:r>
            <w:r>
              <w:rPr>
                <w:rFonts w:eastAsia="仿宋"/>
                <w:sz w:val="28"/>
                <w:szCs w:val="28"/>
              </w:rPr>
              <w:t>15%</w:t>
            </w:r>
            <w:r>
              <w:rPr>
                <w:rFonts w:eastAsia="仿宋"/>
                <w:sz w:val="28"/>
                <w:szCs w:val="28"/>
              </w:rPr>
              <w:t>左右</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100%</w:t>
            </w:r>
            <w:r>
              <w:rPr>
                <w:rFonts w:eastAsia="仿宋"/>
                <w:sz w:val="28"/>
                <w:szCs w:val="28"/>
              </w:rPr>
              <w:t>保持设计流量</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设计寿命</w:t>
            </w:r>
            <w:r>
              <w:rPr>
                <w:rFonts w:eastAsia="仿宋"/>
                <w:sz w:val="28"/>
                <w:szCs w:val="28"/>
              </w:rPr>
              <w:t>20</w:t>
            </w:r>
            <w:r>
              <w:rPr>
                <w:rFonts w:eastAsia="仿宋"/>
                <w:sz w:val="28"/>
                <w:szCs w:val="28"/>
              </w:rPr>
              <w:t>年，流量不衰减</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更换组件</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需要</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不需要</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微滤罐不换滤料仅需补充</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使用温度</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常温</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可过滤</w:t>
            </w:r>
            <w:r>
              <w:rPr>
                <w:rFonts w:eastAsia="仿宋"/>
                <w:sz w:val="28"/>
                <w:szCs w:val="28"/>
              </w:rPr>
              <w:t>96</w:t>
            </w:r>
            <w:r>
              <w:rPr>
                <w:rFonts w:eastAsia="仿宋"/>
                <w:sz w:val="28"/>
                <w:szCs w:val="28"/>
              </w:rPr>
              <w:t>度液体</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微滤罐耐高温耐腐蚀</w:t>
            </w:r>
          </w:p>
        </w:tc>
      </w:tr>
      <w:tr w:rsidR="00C17FAA">
        <w:trPr>
          <w:trHeight w:val="23"/>
          <w:jc w:val="center"/>
        </w:trPr>
        <w:tc>
          <w:tcPr>
            <w:tcW w:w="1333" w:type="dxa"/>
            <w:shd w:val="clear" w:color="auto" w:fill="FFFFFF" w:themeFill="background1"/>
          </w:tcPr>
          <w:p w:rsidR="00C17FAA" w:rsidRDefault="00541570">
            <w:pPr>
              <w:snapToGrid w:val="0"/>
              <w:spacing w:line="240" w:lineRule="auto"/>
              <w:ind w:firstLineChars="0" w:firstLine="0"/>
              <w:jc w:val="center"/>
              <w:rPr>
                <w:rFonts w:eastAsia="仿宋"/>
                <w:sz w:val="28"/>
                <w:szCs w:val="28"/>
              </w:rPr>
            </w:pPr>
            <w:r>
              <w:rPr>
                <w:rFonts w:eastAsia="仿宋"/>
                <w:sz w:val="28"/>
                <w:szCs w:val="28"/>
              </w:rPr>
              <w:t>进水</w:t>
            </w:r>
            <w:r>
              <w:rPr>
                <w:rFonts w:eastAsia="仿宋"/>
                <w:sz w:val="28"/>
                <w:szCs w:val="28"/>
              </w:rPr>
              <w:t>SS</w:t>
            </w:r>
          </w:p>
        </w:tc>
        <w:tc>
          <w:tcPr>
            <w:tcW w:w="2014"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小于</w:t>
            </w:r>
            <w:r>
              <w:rPr>
                <w:rFonts w:eastAsia="仿宋"/>
                <w:sz w:val="28"/>
                <w:szCs w:val="28"/>
              </w:rPr>
              <w:t>10mg/L</w:t>
            </w:r>
          </w:p>
        </w:tc>
        <w:tc>
          <w:tcPr>
            <w:tcW w:w="2123"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小于</w:t>
            </w:r>
            <w:r>
              <w:rPr>
                <w:rFonts w:eastAsia="仿宋"/>
                <w:sz w:val="28"/>
                <w:szCs w:val="28"/>
              </w:rPr>
              <w:t>50 mg/L</w:t>
            </w:r>
          </w:p>
        </w:tc>
        <w:tc>
          <w:tcPr>
            <w:tcW w:w="3052" w:type="dxa"/>
            <w:shd w:val="clear" w:color="auto" w:fill="FFFFFF" w:themeFill="background1"/>
          </w:tcPr>
          <w:p w:rsidR="00C17FAA" w:rsidRDefault="00541570">
            <w:pPr>
              <w:snapToGrid w:val="0"/>
              <w:spacing w:line="240" w:lineRule="auto"/>
              <w:ind w:firstLineChars="0" w:firstLine="0"/>
              <w:rPr>
                <w:rFonts w:eastAsia="仿宋"/>
                <w:sz w:val="28"/>
                <w:szCs w:val="28"/>
              </w:rPr>
            </w:pPr>
            <w:r>
              <w:rPr>
                <w:rFonts w:eastAsia="仿宋"/>
                <w:sz w:val="28"/>
                <w:szCs w:val="28"/>
              </w:rPr>
              <w:t>微滤罐可接受小于</w:t>
            </w:r>
            <w:r>
              <w:rPr>
                <w:rFonts w:eastAsia="仿宋"/>
                <w:sz w:val="28"/>
                <w:szCs w:val="28"/>
              </w:rPr>
              <w:t>100 mg/L</w:t>
            </w:r>
          </w:p>
        </w:tc>
      </w:tr>
    </w:tbl>
    <w:p w:rsidR="00C17FAA" w:rsidRDefault="00C17FAA">
      <w:pPr>
        <w:spacing w:line="240" w:lineRule="auto"/>
        <w:ind w:firstLineChars="0" w:firstLine="0"/>
        <w:rPr>
          <w:rFonts w:eastAsia="仿宋"/>
          <w:bCs/>
          <w:color w:val="000000"/>
          <w:sz w:val="32"/>
          <w:szCs w:val="32"/>
        </w:rPr>
      </w:pPr>
    </w:p>
    <w:p w:rsidR="00C17FAA" w:rsidRDefault="00541570">
      <w:pPr>
        <w:spacing w:line="240" w:lineRule="auto"/>
        <w:ind w:firstLineChars="0" w:firstLine="0"/>
        <w:rPr>
          <w:rFonts w:eastAsia="仿宋"/>
          <w:bCs/>
          <w:color w:val="000000"/>
          <w:sz w:val="32"/>
          <w:szCs w:val="32"/>
        </w:rPr>
      </w:pPr>
      <w:r>
        <w:rPr>
          <w:rFonts w:eastAsia="仿宋"/>
          <w:bCs/>
          <w:color w:val="000000"/>
          <w:sz w:val="32"/>
          <w:szCs w:val="32"/>
        </w:rPr>
        <w:t>五、防治效果</w:t>
      </w:r>
    </w:p>
    <w:p w:rsidR="00C17FAA" w:rsidRDefault="00541570">
      <w:pPr>
        <w:ind w:firstLineChars="150" w:firstLine="480"/>
        <w:rPr>
          <w:rFonts w:eastAsia="仿宋"/>
          <w:bCs/>
          <w:sz w:val="32"/>
          <w:szCs w:val="32"/>
        </w:rPr>
      </w:pPr>
      <w:r>
        <w:rPr>
          <w:rFonts w:eastAsia="仿宋"/>
          <w:bCs/>
          <w:sz w:val="32"/>
          <w:szCs w:val="32"/>
        </w:rPr>
        <w:t>北京亦庄东区再生水厂采用了微滤罐系统，目的在于逐步替换已有的超滤膜污水终端系统，微滤罐规模每天</w:t>
      </w:r>
      <w:r>
        <w:rPr>
          <w:rFonts w:eastAsia="仿宋"/>
          <w:bCs/>
          <w:sz w:val="32"/>
          <w:szCs w:val="32"/>
        </w:rPr>
        <w:t>10000</w:t>
      </w:r>
      <w:r>
        <w:rPr>
          <w:rFonts w:eastAsia="仿宋"/>
          <w:bCs/>
          <w:sz w:val="32"/>
          <w:szCs w:val="32"/>
        </w:rPr>
        <w:t>立方，根据资料查询，这是我国目前唯一的不定性滤料与超滤膜同比条件运行的规模案例，出水指标满足要求，用户表示认可，已签署正式应用商务合同。</w:t>
      </w:r>
    </w:p>
    <w:p w:rsidR="00C17FAA" w:rsidRDefault="00C17FAA">
      <w:pPr>
        <w:spacing w:line="240" w:lineRule="auto"/>
        <w:ind w:firstLineChars="0" w:firstLine="0"/>
        <w:rPr>
          <w:rFonts w:eastAsia="仿宋"/>
          <w:bCs/>
          <w:color w:val="000000"/>
          <w:sz w:val="32"/>
          <w:szCs w:val="32"/>
        </w:rPr>
      </w:pPr>
    </w:p>
    <w:p w:rsidR="00C17FAA" w:rsidRDefault="00541570">
      <w:pPr>
        <w:ind w:firstLineChars="0" w:firstLine="0"/>
        <w:jc w:val="center"/>
        <w:rPr>
          <w:rFonts w:eastAsia="仿宋"/>
          <w:b/>
          <w:sz w:val="28"/>
          <w:szCs w:val="28"/>
        </w:rPr>
      </w:pPr>
      <w:r>
        <w:rPr>
          <w:rFonts w:eastAsia="仿宋" w:hint="eastAsia"/>
          <w:b/>
          <w:sz w:val="28"/>
          <w:szCs w:val="28"/>
        </w:rPr>
        <w:t>表</w:t>
      </w:r>
      <w:r>
        <w:rPr>
          <w:rFonts w:eastAsia="仿宋" w:hint="eastAsia"/>
          <w:b/>
          <w:sz w:val="28"/>
          <w:szCs w:val="28"/>
        </w:rPr>
        <w:t>3</w:t>
      </w:r>
      <w:r>
        <w:rPr>
          <w:rFonts w:eastAsia="仿宋"/>
          <w:b/>
          <w:sz w:val="28"/>
          <w:szCs w:val="28"/>
        </w:rPr>
        <w:t xml:space="preserve"> </w:t>
      </w:r>
      <w:r>
        <w:rPr>
          <w:rFonts w:eastAsia="仿宋" w:hint="eastAsia"/>
          <w:b/>
          <w:sz w:val="28"/>
          <w:szCs w:val="28"/>
        </w:rPr>
        <w:t>亦庄东区再生水厂微滤罐系统应用情况</w:t>
      </w:r>
    </w:p>
    <w:p w:rsidR="00C17FAA" w:rsidRDefault="00C17FAA">
      <w:pPr>
        <w:spacing w:line="240" w:lineRule="auto"/>
        <w:ind w:firstLineChars="0" w:firstLine="0"/>
        <w:rPr>
          <w:rFonts w:eastAsia="仿宋"/>
          <w:bCs/>
          <w:color w:val="000000"/>
          <w:sz w:val="32"/>
          <w:szCs w:val="32"/>
        </w:rPr>
      </w:pPr>
    </w:p>
    <w:tbl>
      <w:tblPr>
        <w:tblpPr w:leftFromText="180" w:rightFromText="180" w:vertAnchor="page" w:horzAnchor="page" w:tblpX="1948" w:tblpY="2137"/>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35"/>
        <w:gridCol w:w="1960"/>
        <w:gridCol w:w="1914"/>
        <w:gridCol w:w="3310"/>
      </w:tblGrid>
      <w:tr w:rsidR="00C17FAA">
        <w:trPr>
          <w:trHeight w:val="570"/>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项目</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进水（</w:t>
            </w:r>
            <w:r>
              <w:rPr>
                <w:rFonts w:eastAsia="仿宋"/>
                <w:bCs/>
                <w:sz w:val="28"/>
                <w:szCs w:val="28"/>
              </w:rPr>
              <w:t>mg/L</w:t>
            </w:r>
            <w:r>
              <w:rPr>
                <w:rFonts w:eastAsia="仿宋"/>
                <w:bCs/>
                <w:sz w:val="28"/>
                <w:szCs w:val="28"/>
              </w:rPr>
              <w:t>）</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出水（</w:t>
            </w:r>
            <w:r>
              <w:rPr>
                <w:rFonts w:eastAsia="仿宋"/>
                <w:bCs/>
                <w:sz w:val="28"/>
                <w:szCs w:val="28"/>
              </w:rPr>
              <w:t>mg/L</w:t>
            </w:r>
            <w:r>
              <w:rPr>
                <w:rFonts w:eastAsia="仿宋"/>
                <w:bCs/>
                <w:sz w:val="28"/>
                <w:szCs w:val="28"/>
              </w:rPr>
              <w:t>）</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历经一年平均去除率</w:t>
            </w:r>
            <w:r>
              <w:rPr>
                <w:rFonts w:eastAsia="仿宋"/>
                <w:bCs/>
                <w:sz w:val="28"/>
                <w:szCs w:val="28"/>
              </w:rPr>
              <w:t xml:space="preserve"> %</w:t>
            </w:r>
          </w:p>
        </w:tc>
      </w:tr>
      <w:tr w:rsidR="00C17FAA">
        <w:trPr>
          <w:trHeight w:val="399"/>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COD</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27.71</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19.62</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29.20</w:t>
            </w:r>
          </w:p>
        </w:tc>
      </w:tr>
      <w:tr w:rsidR="00C17FAA">
        <w:trPr>
          <w:trHeight w:val="349"/>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SS</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8.1</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1.67</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79.38</w:t>
            </w:r>
          </w:p>
        </w:tc>
      </w:tr>
      <w:tr w:rsidR="00C17FAA">
        <w:trPr>
          <w:trHeight w:val="441"/>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氨氮</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1.17</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0.54</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53.85</w:t>
            </w:r>
          </w:p>
        </w:tc>
      </w:tr>
      <w:tr w:rsidR="00C17FAA">
        <w:trPr>
          <w:trHeight w:val="390"/>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总氮</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7.28</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5.79</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20.47</w:t>
            </w:r>
          </w:p>
        </w:tc>
      </w:tr>
      <w:tr w:rsidR="00C17FAA">
        <w:trPr>
          <w:trHeight w:val="340"/>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总磷</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0.13</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0.078</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40.0</w:t>
            </w:r>
          </w:p>
        </w:tc>
      </w:tr>
      <w:tr w:rsidR="00C17FAA">
        <w:trPr>
          <w:trHeight w:val="418"/>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浊度</w:t>
            </w:r>
          </w:p>
        </w:tc>
        <w:tc>
          <w:tcPr>
            <w:tcW w:w="196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8 NTU</w:t>
            </w: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0.35 NTU</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95</w:t>
            </w:r>
          </w:p>
        </w:tc>
      </w:tr>
      <w:tr w:rsidR="00C17FAA">
        <w:trPr>
          <w:trHeight w:val="369"/>
        </w:trPr>
        <w:tc>
          <w:tcPr>
            <w:tcW w:w="1335"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SDI</w:t>
            </w:r>
          </w:p>
        </w:tc>
        <w:tc>
          <w:tcPr>
            <w:tcW w:w="1960" w:type="dxa"/>
            <w:shd w:val="clear" w:color="auto" w:fill="FFFFFF" w:themeFill="background1"/>
            <w:vAlign w:val="center"/>
          </w:tcPr>
          <w:p w:rsidR="00C17FAA" w:rsidRDefault="00C17FAA">
            <w:pPr>
              <w:ind w:firstLineChars="0" w:firstLine="0"/>
              <w:jc w:val="center"/>
              <w:rPr>
                <w:rFonts w:eastAsia="仿宋"/>
                <w:bCs/>
                <w:sz w:val="28"/>
                <w:szCs w:val="28"/>
              </w:rPr>
            </w:pPr>
          </w:p>
        </w:tc>
        <w:tc>
          <w:tcPr>
            <w:tcW w:w="1914"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2.88</w:t>
            </w:r>
          </w:p>
        </w:tc>
        <w:tc>
          <w:tcPr>
            <w:tcW w:w="3310" w:type="dxa"/>
            <w:shd w:val="clear" w:color="auto" w:fill="FFFFFF" w:themeFill="background1"/>
            <w:vAlign w:val="center"/>
          </w:tcPr>
          <w:p w:rsidR="00C17FAA" w:rsidRDefault="00541570">
            <w:pPr>
              <w:ind w:firstLineChars="0" w:firstLine="0"/>
              <w:jc w:val="center"/>
              <w:rPr>
                <w:rFonts w:eastAsia="仿宋"/>
                <w:bCs/>
                <w:sz w:val="28"/>
                <w:szCs w:val="28"/>
              </w:rPr>
            </w:pPr>
            <w:r>
              <w:rPr>
                <w:rFonts w:eastAsia="仿宋"/>
                <w:bCs/>
                <w:sz w:val="28"/>
                <w:szCs w:val="28"/>
              </w:rPr>
              <w:t>一年平均值</w:t>
            </w:r>
          </w:p>
        </w:tc>
      </w:tr>
    </w:tbl>
    <w:p w:rsidR="00C17FAA" w:rsidRDefault="00541570">
      <w:pPr>
        <w:spacing w:line="240" w:lineRule="auto"/>
        <w:ind w:firstLineChars="0" w:firstLine="0"/>
        <w:rPr>
          <w:rFonts w:eastAsia="仿宋"/>
          <w:bCs/>
          <w:color w:val="000000"/>
          <w:sz w:val="32"/>
          <w:szCs w:val="32"/>
        </w:rPr>
      </w:pPr>
      <w:r>
        <w:rPr>
          <w:rFonts w:eastAsia="仿宋" w:hint="eastAsia"/>
          <w:bCs/>
          <w:color w:val="000000"/>
          <w:sz w:val="32"/>
          <w:szCs w:val="32"/>
        </w:rPr>
        <w:t>六、</w:t>
      </w:r>
      <w:r>
        <w:rPr>
          <w:rFonts w:eastAsia="仿宋"/>
          <w:bCs/>
          <w:color w:val="000000"/>
          <w:sz w:val="32"/>
          <w:szCs w:val="32"/>
        </w:rPr>
        <w:t>技术应用推广情况</w:t>
      </w:r>
    </w:p>
    <w:p w:rsidR="00C17FAA" w:rsidRDefault="00541570">
      <w:pPr>
        <w:ind w:firstLine="640"/>
        <w:rPr>
          <w:rFonts w:eastAsia="仿宋"/>
          <w:bCs/>
          <w:sz w:val="32"/>
          <w:szCs w:val="32"/>
        </w:rPr>
      </w:pPr>
      <w:r>
        <w:rPr>
          <w:rFonts w:eastAsia="仿宋" w:hint="eastAsia"/>
          <w:bCs/>
          <w:sz w:val="32"/>
          <w:szCs w:val="32"/>
        </w:rPr>
        <w:t>（一）</w:t>
      </w:r>
      <w:r>
        <w:rPr>
          <w:rFonts w:eastAsia="仿宋"/>
          <w:bCs/>
          <w:sz w:val="32"/>
          <w:szCs w:val="32"/>
        </w:rPr>
        <w:t>节能微滤罐作为污水处理终端，用于北京亦庄东区再生水厂，规模每天</w:t>
      </w:r>
      <w:r>
        <w:rPr>
          <w:rFonts w:eastAsia="仿宋"/>
          <w:bCs/>
          <w:sz w:val="32"/>
          <w:szCs w:val="32"/>
        </w:rPr>
        <w:t>10000</w:t>
      </w:r>
      <w:r>
        <w:rPr>
          <w:rFonts w:eastAsia="仿宋"/>
          <w:bCs/>
          <w:sz w:val="32"/>
          <w:szCs w:val="32"/>
        </w:rPr>
        <w:t>立方，与超滤膜在同比条件下运行监测，完全达到了超滤膜同样产水效果，特点是不堵塞，流量不衰减，解决了微生物对滤料包裹繁殖粘连而影响流量的难题，无需化学清洗即可完全脱附，对今后我国大规模城镇污水深度处理提供了新的技术路线，既有经济效益又有环境效益。</w:t>
      </w:r>
    </w:p>
    <w:p w:rsidR="00C17FAA" w:rsidRDefault="00541570">
      <w:pPr>
        <w:ind w:firstLine="640"/>
        <w:rPr>
          <w:rFonts w:eastAsia="仿宋"/>
          <w:bCs/>
          <w:sz w:val="32"/>
          <w:szCs w:val="32"/>
        </w:rPr>
      </w:pPr>
      <w:r>
        <w:rPr>
          <w:rFonts w:eastAsia="仿宋" w:hint="eastAsia"/>
          <w:bCs/>
          <w:sz w:val="32"/>
          <w:szCs w:val="32"/>
        </w:rPr>
        <w:t>（二）</w:t>
      </w:r>
      <w:r>
        <w:rPr>
          <w:rFonts w:eastAsia="仿宋"/>
          <w:bCs/>
          <w:sz w:val="32"/>
          <w:szCs w:val="32"/>
        </w:rPr>
        <w:t>微滤罐用于工业含油污水处理，成功解决了含油使得滤料板结堵塞难题，尤其是油田采出水，对粘度更高的</w:t>
      </w:r>
      <w:r>
        <w:rPr>
          <w:rFonts w:eastAsia="仿宋"/>
          <w:bCs/>
          <w:sz w:val="32"/>
          <w:szCs w:val="32"/>
        </w:rPr>
        <w:lastRenderedPageBreak/>
        <w:t>原油污水进行分离一直是行业难题，一滴水微滤罐已经成功用于大庆油田，处理效果达到了行业最高技术指标，通过了油田专家评审并获奖。</w:t>
      </w:r>
    </w:p>
    <w:p w:rsidR="00C17FAA" w:rsidRDefault="00541570">
      <w:pPr>
        <w:ind w:firstLine="640"/>
        <w:rPr>
          <w:rFonts w:eastAsia="仿宋"/>
        </w:rPr>
      </w:pPr>
      <w:r>
        <w:rPr>
          <w:rFonts w:eastAsia="仿宋" w:hint="eastAsia"/>
          <w:bCs/>
          <w:sz w:val="32"/>
          <w:szCs w:val="32"/>
        </w:rPr>
        <w:t>（三）</w:t>
      </w:r>
      <w:r>
        <w:rPr>
          <w:rFonts w:eastAsia="仿宋"/>
          <w:bCs/>
          <w:sz w:val="32"/>
          <w:szCs w:val="32"/>
        </w:rPr>
        <w:t>微滤罐可以广泛用于地表水处理，典型的是蓝藻爆发的湖水，应昆明市政府邀请，一滴水微滤技术参与了滇池湖水蓝藻治理，经过现场运行和严格测试，最终通过了政府组织的专家鉴定，与会专家对微滤罐有效截留蓝藻和叶绿素表示赞赏。</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12</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w:t>
      </w:r>
    </w:p>
    <w:p w:rsidR="00C17FAA" w:rsidRDefault="00541570">
      <w:pPr>
        <w:spacing w:line="240" w:lineRule="auto"/>
        <w:ind w:firstLine="640"/>
        <w:rPr>
          <w:rFonts w:eastAsia="仿宋"/>
          <w:sz w:val="32"/>
          <w:szCs w:val="32"/>
        </w:rPr>
      </w:pPr>
      <w:r>
        <w:rPr>
          <w:rFonts w:eastAsia="仿宋"/>
          <w:sz w:val="32"/>
          <w:szCs w:val="32"/>
        </w:rPr>
        <w:t>环境友好节能热致相分离法（</w:t>
      </w:r>
      <w:r>
        <w:rPr>
          <w:rFonts w:eastAsia="仿宋"/>
          <w:sz w:val="32"/>
          <w:szCs w:val="32"/>
        </w:rPr>
        <w:t>TIPS</w:t>
      </w:r>
      <w:r>
        <w:rPr>
          <w:rFonts w:eastAsia="仿宋"/>
          <w:sz w:val="32"/>
          <w:szCs w:val="32"/>
        </w:rPr>
        <w:t>）超滤膜技术</w:t>
      </w:r>
    </w:p>
    <w:p w:rsidR="00C17FAA" w:rsidRDefault="00541570">
      <w:pPr>
        <w:spacing w:line="240" w:lineRule="auto"/>
        <w:ind w:firstLine="640"/>
        <w:rPr>
          <w:rFonts w:eastAsia="仿宋"/>
          <w:sz w:val="32"/>
          <w:szCs w:val="32"/>
        </w:rPr>
      </w:pPr>
      <w:r>
        <w:rPr>
          <w:rFonts w:eastAsia="仿宋"/>
          <w:sz w:val="32"/>
          <w:szCs w:val="32"/>
        </w:rPr>
        <w:t>所属领域</w:t>
      </w:r>
    </w:p>
    <w:p w:rsidR="00C17FAA" w:rsidRDefault="00541570">
      <w:pPr>
        <w:spacing w:line="240" w:lineRule="auto"/>
        <w:ind w:firstLine="640"/>
        <w:rPr>
          <w:rFonts w:eastAsia="仿宋"/>
          <w:sz w:val="32"/>
          <w:szCs w:val="32"/>
        </w:rPr>
      </w:pPr>
      <w:r>
        <w:rPr>
          <w:rFonts w:eastAsia="仿宋"/>
          <w:sz w:val="32"/>
          <w:szCs w:val="32"/>
        </w:rPr>
        <w:t>城镇污水治理和工业废水治理领域</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北京中环膜材料科技有限公司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环境友好节能热致相分离法（</w:t>
      </w:r>
      <w:r>
        <w:rPr>
          <w:rFonts w:eastAsia="仿宋"/>
          <w:sz w:val="32"/>
          <w:szCs w:val="32"/>
        </w:rPr>
        <w:t>TIPS</w:t>
      </w:r>
      <w:r>
        <w:rPr>
          <w:rFonts w:eastAsia="仿宋"/>
          <w:sz w:val="32"/>
          <w:szCs w:val="32"/>
        </w:rPr>
        <w:t>）超滤膜，采用国际领先的</w:t>
      </w:r>
      <w:r>
        <w:rPr>
          <w:rFonts w:eastAsia="仿宋"/>
          <w:sz w:val="32"/>
          <w:szCs w:val="32"/>
        </w:rPr>
        <w:t>TIPS</w:t>
      </w:r>
      <w:r>
        <w:rPr>
          <w:rFonts w:eastAsia="仿宋"/>
          <w:sz w:val="32"/>
          <w:szCs w:val="32"/>
        </w:rPr>
        <w:t>热致相分离法制膜工艺及特有的永久改性专利技术，能最大程度保留</w:t>
      </w:r>
      <w:r>
        <w:rPr>
          <w:rFonts w:eastAsia="仿宋"/>
          <w:sz w:val="32"/>
          <w:szCs w:val="32"/>
        </w:rPr>
        <w:t>PVDF</w:t>
      </w:r>
      <w:r>
        <w:rPr>
          <w:rFonts w:eastAsia="仿宋"/>
          <w:sz w:val="32"/>
          <w:szCs w:val="32"/>
        </w:rPr>
        <w:t>膜材质优势特性，同时实现高孔隙率的三维互穿网络的均孔结构，提升耐化学性能和抗污染性能的同时延长了膜清洗周期和膜使用寿命，使膜产品具有更加高效节能、更可靠的运行、更低的维护成本和更长的使用寿命的优势。该产品采用双螺杆成型设备和环境友好型稀释剂，消除了传统湿法（</w:t>
      </w:r>
      <w:r>
        <w:rPr>
          <w:rFonts w:eastAsia="仿宋"/>
          <w:sz w:val="32"/>
          <w:szCs w:val="32"/>
        </w:rPr>
        <w:t>NIPS</w:t>
      </w:r>
      <w:r>
        <w:rPr>
          <w:rFonts w:eastAsia="仿宋"/>
          <w:sz w:val="32"/>
          <w:szCs w:val="32"/>
        </w:rPr>
        <w:t>）制膜过程高浓度有机废水污染风险，践行循环经济理念，实现绿色制造。</w:t>
      </w:r>
    </w:p>
    <w:p w:rsidR="00C17FAA" w:rsidRDefault="00541570">
      <w:pPr>
        <w:spacing w:line="240" w:lineRule="auto"/>
        <w:ind w:firstLine="640"/>
        <w:rPr>
          <w:rFonts w:eastAsia="仿宋"/>
          <w:sz w:val="32"/>
          <w:szCs w:val="32"/>
        </w:rPr>
      </w:pPr>
      <w:r>
        <w:rPr>
          <w:rFonts w:eastAsia="仿宋"/>
          <w:sz w:val="32"/>
          <w:szCs w:val="32"/>
        </w:rPr>
        <w:t>超滤膜过滤时，原水在压力作用下从膜丝外侧进入膜丝内侧，大分子有机物、颗粒物和胶体被截留在膜丝外表面，透过的水溶液在膜丝内侧流动到膜端面后被收集到产水管</w:t>
      </w:r>
      <w:r>
        <w:rPr>
          <w:rFonts w:eastAsia="仿宋"/>
          <w:sz w:val="32"/>
          <w:szCs w:val="32"/>
        </w:rPr>
        <w:lastRenderedPageBreak/>
        <w:t>中，从而达到混合物分离，并使产物提取、浓缩、纯化等。</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640"/>
        <w:rPr>
          <w:rFonts w:eastAsia="仿宋"/>
          <w:sz w:val="32"/>
          <w:szCs w:val="32"/>
        </w:rPr>
      </w:pPr>
      <w:r>
        <w:rPr>
          <w:rFonts w:eastAsia="仿宋"/>
          <w:sz w:val="32"/>
          <w:szCs w:val="32"/>
        </w:rPr>
        <w:t>该技术处理城市生活污水的主要工艺流程如下：</w:t>
      </w:r>
    </w:p>
    <w:p w:rsidR="00C17FAA" w:rsidRDefault="00541570">
      <w:pPr>
        <w:spacing w:line="240" w:lineRule="auto"/>
        <w:ind w:firstLineChars="0" w:firstLine="0"/>
        <w:jc w:val="center"/>
        <w:rPr>
          <w:rFonts w:eastAsia="仿宋"/>
          <w:sz w:val="28"/>
          <w:szCs w:val="28"/>
        </w:rPr>
      </w:pPr>
      <w:r>
        <w:rPr>
          <w:rFonts w:eastAsia="仿宋"/>
          <w:noProof/>
          <w:sz w:val="28"/>
          <w:szCs w:val="28"/>
        </w:rPr>
        <w:drawing>
          <wp:inline distT="0" distB="0" distL="114300" distR="114300">
            <wp:extent cx="5353685" cy="810260"/>
            <wp:effectExtent l="0" t="0" r="0" b="8255"/>
            <wp:docPr id="14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8"/>
                    <pic:cNvPicPr>
                      <a:picLocks noChangeAspect="1"/>
                    </pic:cNvPicPr>
                  </pic:nvPicPr>
                  <pic:blipFill>
                    <a:blip r:embed="rId47"/>
                    <a:stretch>
                      <a:fillRect/>
                    </a:stretch>
                  </pic:blipFill>
                  <pic:spPr>
                    <a:xfrm>
                      <a:off x="0" y="0"/>
                      <a:ext cx="5353685" cy="810260"/>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系统工艺流程图</w:t>
      </w:r>
    </w:p>
    <w:p w:rsidR="00C17FAA" w:rsidRDefault="00541570">
      <w:pPr>
        <w:spacing w:line="240" w:lineRule="auto"/>
        <w:ind w:firstLine="640"/>
        <w:rPr>
          <w:rFonts w:eastAsia="仿宋"/>
          <w:sz w:val="32"/>
          <w:szCs w:val="32"/>
        </w:rPr>
      </w:pPr>
      <w:r>
        <w:rPr>
          <w:rFonts w:eastAsia="仿宋"/>
          <w:sz w:val="32"/>
          <w:szCs w:val="32"/>
        </w:rPr>
        <w:t>采用</w:t>
      </w:r>
      <w:r>
        <w:rPr>
          <w:rFonts w:eastAsia="仿宋"/>
          <w:sz w:val="32"/>
          <w:szCs w:val="32"/>
        </w:rPr>
        <w:t>“</w:t>
      </w:r>
      <w:r>
        <w:rPr>
          <w:rFonts w:eastAsia="仿宋"/>
          <w:sz w:val="32"/>
          <w:szCs w:val="32"/>
        </w:rPr>
        <w:t>三级生化处理</w:t>
      </w:r>
      <w:r>
        <w:rPr>
          <w:rFonts w:eastAsia="仿宋"/>
          <w:sz w:val="32"/>
          <w:szCs w:val="32"/>
        </w:rPr>
        <w:t>+UF”</w:t>
      </w:r>
      <w:r>
        <w:rPr>
          <w:rFonts w:eastAsia="仿宋"/>
          <w:sz w:val="32"/>
          <w:szCs w:val="32"/>
        </w:rPr>
        <w:t>工艺，膜系统投资更低，出水水质更加稳定，维护更加简单。</w:t>
      </w:r>
    </w:p>
    <w:p w:rsidR="00C17FAA" w:rsidRDefault="00541570">
      <w:pPr>
        <w:spacing w:line="240" w:lineRule="auto"/>
        <w:ind w:firstLine="640"/>
        <w:rPr>
          <w:rFonts w:eastAsia="仿宋"/>
          <w:sz w:val="32"/>
          <w:szCs w:val="32"/>
        </w:rPr>
      </w:pPr>
      <w:r>
        <w:rPr>
          <w:rFonts w:eastAsia="仿宋"/>
          <w:sz w:val="32"/>
          <w:szCs w:val="32"/>
        </w:rPr>
        <w:t>污水经过三级生化处理、前置过滤器后进入超滤膜系统（主要包括超滤膜装置、化学清洗装置、加药装置、空气压缩装置、废水池冲洗水提升泵），去除色度、浊度、微生物、细菌、有机污染物等，产水进入超滤产水箱，再经臭氧氧化消毒处理，出水可以满足提标及回用要求。</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TIPS</w:t>
      </w:r>
      <w:r>
        <w:rPr>
          <w:rFonts w:eastAsia="仿宋"/>
          <w:sz w:val="32"/>
          <w:szCs w:val="32"/>
        </w:rPr>
        <w:t>法永久改性专利技术，提升膜丝耐氯性、耐碱性、亲水性能和抗污染性能，延长膜清洗周期和膜使用寿命。</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环境友好制膜技术，双螺杆成型设备和环境友好型稀释剂，生产过程实现无难降解有机物产生，实现制膜过程的绿色制造。</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率先采用智能高效离心浇铸技术及专有封胶技术，一次成型，膜丝根部韧性更强，组件更可靠，彻底杜绝断丝</w:t>
      </w:r>
      <w:r>
        <w:rPr>
          <w:rFonts w:eastAsia="仿宋"/>
          <w:sz w:val="32"/>
          <w:szCs w:val="32"/>
        </w:rPr>
        <w:lastRenderedPageBreak/>
        <w:t>和脱壳风险。</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提升装填面积</w:t>
      </w:r>
      <w:r>
        <w:rPr>
          <w:rFonts w:eastAsia="仿宋"/>
          <w:sz w:val="32"/>
          <w:szCs w:val="32"/>
        </w:rPr>
        <w:t>10%</w:t>
      </w:r>
      <w:r>
        <w:rPr>
          <w:rFonts w:eastAsia="仿宋"/>
          <w:sz w:val="32"/>
          <w:szCs w:val="32"/>
        </w:rPr>
        <w:t>，突破达成同规格最大过滤面积，通量大大提升，系统更集约更节能，占地更紧凑，投资和运行成本更低，规模效应显著。</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本技术打破了国外对该制备技术的垄断，产品具有强抗污染、使用寿命长、更低维护成本的特征，可替代国际领先的同类产品。成功应用于中石油、中石化、中海油、延长石油、国家能源集团、兖矿集团等大型能源化工企业的废水处理项目中，还在尼日尔、马来西亚、孟加拉国等</w:t>
      </w:r>
      <w:r>
        <w:rPr>
          <w:rFonts w:eastAsia="仿宋"/>
          <w:sz w:val="32"/>
          <w:szCs w:val="32"/>
        </w:rPr>
        <w:t>“</w:t>
      </w:r>
      <w:r>
        <w:rPr>
          <w:rFonts w:eastAsia="仿宋"/>
          <w:sz w:val="32"/>
          <w:szCs w:val="32"/>
        </w:rPr>
        <w:t>一带一路</w:t>
      </w:r>
      <w:r>
        <w:rPr>
          <w:rFonts w:eastAsia="仿宋"/>
          <w:sz w:val="32"/>
          <w:szCs w:val="32"/>
        </w:rPr>
        <w:t>”</w:t>
      </w:r>
      <w:r>
        <w:rPr>
          <w:rFonts w:eastAsia="仿宋"/>
          <w:sz w:val="32"/>
          <w:szCs w:val="32"/>
        </w:rPr>
        <w:t>国家废水处理项目中得到应用。废水处理量累计超过</w:t>
      </w:r>
      <w:r>
        <w:rPr>
          <w:rFonts w:eastAsia="仿宋"/>
          <w:sz w:val="32"/>
          <w:szCs w:val="32"/>
        </w:rPr>
        <w:t>150</w:t>
      </w:r>
      <w:r>
        <w:rPr>
          <w:rFonts w:eastAsia="仿宋"/>
          <w:sz w:val="32"/>
          <w:szCs w:val="32"/>
        </w:rPr>
        <w:t>万吨每天，实现了水资源化再利用，为客户企业带来了可观的经济效益，同时也使得缺水的地区经济实现可持续发展。</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本技术已经在全球十多个地区，二十多个行业的数百项案例中推广使用，北京地区典型应用案例为北京房山区良乡污水处理厂一期及二期工程，应用时间为</w:t>
      </w:r>
      <w:r>
        <w:rPr>
          <w:rFonts w:eastAsia="仿宋"/>
          <w:sz w:val="32"/>
          <w:szCs w:val="32"/>
        </w:rPr>
        <w:t>2017</w:t>
      </w:r>
      <w:r>
        <w:rPr>
          <w:rFonts w:eastAsia="仿宋"/>
          <w:sz w:val="32"/>
          <w:szCs w:val="32"/>
        </w:rPr>
        <w:t>年和</w:t>
      </w:r>
      <w:r>
        <w:rPr>
          <w:rFonts w:eastAsia="仿宋"/>
          <w:sz w:val="32"/>
          <w:szCs w:val="32"/>
        </w:rPr>
        <w:t>2020</w:t>
      </w:r>
      <w:r>
        <w:rPr>
          <w:rFonts w:eastAsia="仿宋"/>
          <w:sz w:val="32"/>
          <w:szCs w:val="32"/>
        </w:rPr>
        <w:t>年。处理房山组团片区的生活污水，本套超滤水处理系统是专为良乡污水处理厂工程而设计建造的，超滤系统产水规模为</w:t>
      </w:r>
      <w:r>
        <w:rPr>
          <w:rFonts w:eastAsia="仿宋"/>
          <w:sz w:val="32"/>
          <w:szCs w:val="32"/>
        </w:rPr>
        <w:t>100000m</w:t>
      </w:r>
      <w:r>
        <w:rPr>
          <w:rFonts w:eastAsia="仿宋"/>
          <w:sz w:val="32"/>
          <w:szCs w:val="32"/>
          <w:vertAlign w:val="superscript"/>
        </w:rPr>
        <w:t>3</w:t>
      </w:r>
      <w:r>
        <w:rPr>
          <w:rFonts w:eastAsia="仿宋"/>
          <w:sz w:val="32"/>
          <w:szCs w:val="32"/>
        </w:rPr>
        <w:t>/d</w:t>
      </w:r>
      <w:r>
        <w:rPr>
          <w:rFonts w:eastAsia="仿宋"/>
          <w:sz w:val="32"/>
          <w:szCs w:val="32"/>
        </w:rPr>
        <w:t>，为大规模超滤系统再生水处理典范工程。主体工艺为</w:t>
      </w:r>
      <w:r>
        <w:rPr>
          <w:rFonts w:eastAsia="仿宋"/>
          <w:sz w:val="32"/>
          <w:szCs w:val="32"/>
        </w:rPr>
        <w:t>“</w:t>
      </w:r>
      <w:r>
        <w:rPr>
          <w:rFonts w:eastAsia="仿宋"/>
          <w:sz w:val="32"/>
          <w:szCs w:val="32"/>
        </w:rPr>
        <w:t>三级生化处理</w:t>
      </w:r>
      <w:r>
        <w:rPr>
          <w:rFonts w:eastAsia="仿宋"/>
          <w:sz w:val="32"/>
          <w:szCs w:val="32"/>
        </w:rPr>
        <w:t>+</w:t>
      </w:r>
      <w:r>
        <w:rPr>
          <w:rFonts w:eastAsia="仿宋"/>
          <w:sz w:val="32"/>
          <w:szCs w:val="32"/>
        </w:rPr>
        <w:t>超滤系统</w:t>
      </w:r>
      <w:r>
        <w:rPr>
          <w:rFonts w:eastAsia="仿宋"/>
          <w:sz w:val="32"/>
          <w:szCs w:val="32"/>
        </w:rPr>
        <w:t>+</w:t>
      </w:r>
      <w:r>
        <w:rPr>
          <w:rFonts w:eastAsia="仿宋"/>
          <w:sz w:val="32"/>
          <w:szCs w:val="32"/>
        </w:rPr>
        <w:t>臭氧氧化消毒</w:t>
      </w:r>
      <w:r>
        <w:rPr>
          <w:rFonts w:eastAsia="仿宋"/>
          <w:sz w:val="32"/>
          <w:szCs w:val="32"/>
        </w:rPr>
        <w:t>”</w:t>
      </w:r>
      <w:r>
        <w:rPr>
          <w:rFonts w:eastAsia="仿宋"/>
          <w:sz w:val="32"/>
          <w:szCs w:val="32"/>
        </w:rPr>
        <w:t>，超滤系统作为深度处理系统，超滤系统的产水进入臭氧处理间进行杀</w:t>
      </w:r>
      <w:r>
        <w:rPr>
          <w:rFonts w:eastAsia="仿宋"/>
          <w:sz w:val="32"/>
          <w:szCs w:val="32"/>
        </w:rPr>
        <w:lastRenderedPageBreak/>
        <w:t>菌处理后达标排放。出水达到北京市地方标准《水污染物综合排放标准》（</w:t>
      </w:r>
      <w:r>
        <w:rPr>
          <w:rFonts w:eastAsia="仿宋"/>
          <w:sz w:val="32"/>
          <w:szCs w:val="32"/>
        </w:rPr>
        <w:t>DB11/307-2013</w:t>
      </w:r>
      <w:r>
        <w:rPr>
          <w:rFonts w:eastAsia="仿宋"/>
          <w:sz w:val="32"/>
          <w:szCs w:val="32"/>
        </w:rPr>
        <w:t>）。</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13</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left="420" w:firstLineChars="0" w:firstLine="0"/>
        <w:rPr>
          <w:rFonts w:eastAsia="仿宋"/>
          <w:sz w:val="32"/>
          <w:szCs w:val="32"/>
        </w:rPr>
      </w:pPr>
      <w:r>
        <w:rPr>
          <w:rFonts w:eastAsia="仿宋"/>
          <w:sz w:val="32"/>
          <w:szCs w:val="32"/>
        </w:rPr>
        <w:t>便携式排水管网污染物快速溯源排查系统（监测与预警技术）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Chars="0" w:firstLine="420"/>
        <w:rPr>
          <w:rFonts w:eastAsia="仿宋"/>
          <w:sz w:val="32"/>
          <w:szCs w:val="32"/>
        </w:rPr>
      </w:pPr>
      <w:r>
        <w:rPr>
          <w:rFonts w:eastAsia="仿宋"/>
          <w:sz w:val="32"/>
          <w:szCs w:val="32"/>
        </w:rPr>
        <w:t>时代华瑞（北京）环境科技有限公司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Chars="0" w:firstLine="420"/>
        <w:rPr>
          <w:rFonts w:eastAsia="仿宋"/>
          <w:sz w:val="32"/>
          <w:szCs w:val="32"/>
        </w:rPr>
      </w:pPr>
      <w:r>
        <w:rPr>
          <w:rFonts w:eastAsia="仿宋"/>
          <w:sz w:val="32"/>
          <w:szCs w:val="32"/>
        </w:rPr>
        <w:t>排水管网污染物快速溯源排查方法如下图，利用快速检测仪器，在对管网关键点位快速水质检测的基础上，通过水文水质综合分析，结合管网流向图</w:t>
      </w:r>
      <w:r>
        <w:rPr>
          <w:rFonts w:eastAsia="仿宋"/>
          <w:sz w:val="32"/>
          <w:szCs w:val="32"/>
        </w:rPr>
        <w:t>GIS</w:t>
      </w:r>
      <w:r>
        <w:rPr>
          <w:rFonts w:eastAsia="仿宋"/>
          <w:sz w:val="32"/>
          <w:szCs w:val="32"/>
        </w:rPr>
        <w:t>技术，建立管网水质多参数空间变化特征模型，反推超标废水来源点位或识别区域性水质超标的主要排放源，找出超标偷排嫌疑企业。</w:t>
      </w:r>
    </w:p>
    <w:p w:rsidR="00C17FAA" w:rsidRDefault="00541570">
      <w:pPr>
        <w:spacing w:line="240" w:lineRule="auto"/>
        <w:ind w:firstLineChars="0" w:firstLine="0"/>
        <w:jc w:val="center"/>
        <w:rPr>
          <w:rFonts w:eastAsia="仿宋"/>
          <w:sz w:val="32"/>
          <w:szCs w:val="32"/>
        </w:rPr>
      </w:pPr>
      <w:r>
        <w:rPr>
          <w:rFonts w:eastAsia="仿宋"/>
          <w:noProof/>
          <w:sz w:val="21"/>
          <w:szCs w:val="22"/>
        </w:rPr>
        <w:drawing>
          <wp:inline distT="0" distB="0" distL="114300" distR="114300">
            <wp:extent cx="4334510" cy="2889250"/>
            <wp:effectExtent l="0" t="0" r="8890" b="6350"/>
            <wp:docPr id="142" name="图片 99" descr="说明: 管网溯源典型应用 07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9" descr="说明: 管网溯源典型应用 070118"/>
                    <pic:cNvPicPr>
                      <a:picLocks noChangeAspect="1"/>
                    </pic:cNvPicPr>
                  </pic:nvPicPr>
                  <pic:blipFill>
                    <a:blip r:embed="rId48"/>
                    <a:stretch>
                      <a:fillRect/>
                    </a:stretch>
                  </pic:blipFill>
                  <pic:spPr>
                    <a:xfrm>
                      <a:off x="0" y="0"/>
                      <a:ext cx="4334510" cy="288925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hint="eastAsia"/>
          <w:b/>
          <w:sz w:val="28"/>
          <w:szCs w:val="28"/>
        </w:rPr>
        <w:t>基本原理示意</w:t>
      </w:r>
      <w:r>
        <w:rPr>
          <w:rFonts w:eastAsia="仿宋"/>
          <w:b/>
          <w:sz w:val="28"/>
          <w:szCs w:val="28"/>
        </w:rPr>
        <w:t>图</w:t>
      </w:r>
    </w:p>
    <w:p w:rsidR="00C17FAA" w:rsidRDefault="00541570">
      <w:pPr>
        <w:spacing w:line="240" w:lineRule="auto"/>
        <w:ind w:firstLineChars="0" w:firstLine="420"/>
        <w:rPr>
          <w:rFonts w:eastAsia="仿宋"/>
          <w:sz w:val="32"/>
          <w:szCs w:val="32"/>
        </w:rPr>
      </w:pPr>
      <w:r>
        <w:rPr>
          <w:rFonts w:eastAsia="仿宋"/>
          <w:sz w:val="32"/>
          <w:szCs w:val="32"/>
        </w:rPr>
        <w:t>该在线智能系统主要包括数据采集层、数据传输层、和业</w:t>
      </w:r>
      <w:r>
        <w:rPr>
          <w:rFonts w:eastAsia="仿宋"/>
          <w:sz w:val="32"/>
          <w:szCs w:val="32"/>
        </w:rPr>
        <w:lastRenderedPageBreak/>
        <w:t>务服务层。数据采集层使用一系列小型化快速检测技术，包括以全光谱分析、电化学、快速显色等智能模型定标方法为核心的生物、化学、物理水质监测技术；数据传输层应用物联网</w:t>
      </w:r>
      <w:r>
        <w:rPr>
          <w:rFonts w:eastAsia="仿宋"/>
          <w:sz w:val="32"/>
          <w:szCs w:val="32"/>
        </w:rPr>
        <w:t>5G</w:t>
      </w:r>
      <w:r>
        <w:rPr>
          <w:rFonts w:eastAsia="仿宋"/>
          <w:sz w:val="32"/>
          <w:szCs w:val="32"/>
        </w:rPr>
        <w:t>技术，包括</w:t>
      </w:r>
      <w:r>
        <w:rPr>
          <w:rFonts w:eastAsia="仿宋"/>
          <w:sz w:val="32"/>
          <w:szCs w:val="32"/>
        </w:rPr>
        <w:t>Modbus</w:t>
      </w:r>
      <w:r>
        <w:rPr>
          <w:rFonts w:eastAsia="仿宋" w:hint="eastAsia"/>
          <w:sz w:val="32"/>
          <w:szCs w:val="32"/>
        </w:rPr>
        <w:t>—</w:t>
      </w:r>
      <w:r>
        <w:rPr>
          <w:rFonts w:eastAsia="仿宋"/>
          <w:sz w:val="32"/>
          <w:szCs w:val="32"/>
        </w:rPr>
        <w:t>RTU/GPRS/LORA//4G/NB</w:t>
      </w:r>
      <w:r>
        <w:rPr>
          <w:rFonts w:eastAsia="仿宋" w:hint="eastAsia"/>
          <w:sz w:val="32"/>
          <w:szCs w:val="32"/>
        </w:rPr>
        <w:t>—</w:t>
      </w:r>
      <w:r>
        <w:rPr>
          <w:rFonts w:eastAsia="仿宋"/>
          <w:sz w:val="32"/>
          <w:szCs w:val="32"/>
        </w:rPr>
        <w:t>IOT</w:t>
      </w:r>
      <w:r>
        <w:rPr>
          <w:rFonts w:eastAsia="仿宋"/>
          <w:sz w:val="32"/>
          <w:szCs w:val="32"/>
        </w:rPr>
        <w:t>等；应用服务层则应用大数据人工智能技术，实现对监测数据的远程采集、存储汇总、智能调度、管控、分析、诊断、预警等功能。</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Chars="0" w:firstLine="420"/>
        <w:rPr>
          <w:rFonts w:eastAsia="仿宋"/>
          <w:sz w:val="32"/>
          <w:szCs w:val="32"/>
        </w:rPr>
      </w:pPr>
      <w:r>
        <w:rPr>
          <w:rFonts w:eastAsia="仿宋"/>
          <w:sz w:val="32"/>
          <w:szCs w:val="32"/>
        </w:rPr>
        <w:t>上述原理及工艺在实际应用过程中，根据场景的不同，需要对具体应用进行技术创新：</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水质快速分析方法和传统化学方法在线监测的</w:t>
      </w:r>
      <w:r>
        <w:rPr>
          <w:rFonts w:eastAsia="仿宋"/>
          <w:sz w:val="32"/>
          <w:szCs w:val="32"/>
        </w:rPr>
        <w:t>“</w:t>
      </w:r>
      <w:r>
        <w:rPr>
          <w:rFonts w:eastAsia="仿宋"/>
          <w:sz w:val="32"/>
          <w:szCs w:val="32"/>
        </w:rPr>
        <w:t>网</w:t>
      </w:r>
      <w:r>
        <w:rPr>
          <w:rFonts w:eastAsia="仿宋"/>
          <w:sz w:val="32"/>
          <w:szCs w:val="32"/>
        </w:rPr>
        <w:t>+</w:t>
      </w:r>
      <w:r>
        <w:rPr>
          <w:rFonts w:eastAsia="仿宋"/>
          <w:sz w:val="32"/>
          <w:szCs w:val="32"/>
        </w:rPr>
        <w:t>锚</w:t>
      </w:r>
      <w:r>
        <w:rPr>
          <w:rFonts w:eastAsia="仿宋"/>
          <w:sz w:val="32"/>
          <w:szCs w:val="32"/>
        </w:rPr>
        <w:t>”</w:t>
      </w:r>
      <w:r>
        <w:rPr>
          <w:rFonts w:eastAsia="仿宋"/>
          <w:sz w:val="32"/>
          <w:szCs w:val="32"/>
        </w:rPr>
        <w:t>联合应用技术：以全光谱分析、电化学、快速显色、生物发光为核心的快速分析仪具有小型化一体化成本低的特点，适合智慧水务建设的大范围布点或者便携移动监测，可以实时快速监测水质的变化进行预警溯源管控，但是由于和传统化学分析方法原理不同，不属于标准方法，在应用和验收上受到诸多限制。此项技术利用快速分析仪小型化低成本的特点，在监测范围大量布点，密集监测建</w:t>
      </w:r>
      <w:r>
        <w:rPr>
          <w:rFonts w:eastAsia="仿宋"/>
          <w:sz w:val="32"/>
          <w:szCs w:val="32"/>
        </w:rPr>
        <w:t>“</w:t>
      </w:r>
      <w:r>
        <w:rPr>
          <w:rFonts w:eastAsia="仿宋"/>
          <w:sz w:val="32"/>
          <w:szCs w:val="32"/>
        </w:rPr>
        <w:t>网</w:t>
      </w:r>
      <w:r>
        <w:rPr>
          <w:rFonts w:eastAsia="仿宋"/>
          <w:sz w:val="32"/>
          <w:szCs w:val="32"/>
        </w:rPr>
        <w:t>”</w:t>
      </w:r>
      <w:r>
        <w:rPr>
          <w:rFonts w:eastAsia="仿宋"/>
          <w:sz w:val="32"/>
          <w:szCs w:val="32"/>
        </w:rPr>
        <w:t>，在关键点位建立传统化学法水质监测站为</w:t>
      </w:r>
      <w:r>
        <w:rPr>
          <w:rFonts w:eastAsia="仿宋"/>
          <w:sz w:val="32"/>
          <w:szCs w:val="32"/>
        </w:rPr>
        <w:t>“</w:t>
      </w:r>
      <w:r>
        <w:rPr>
          <w:rFonts w:eastAsia="仿宋"/>
          <w:sz w:val="32"/>
          <w:szCs w:val="32"/>
        </w:rPr>
        <w:t>锚</w:t>
      </w:r>
      <w:r>
        <w:rPr>
          <w:rFonts w:eastAsia="仿宋"/>
          <w:sz w:val="32"/>
          <w:szCs w:val="32"/>
        </w:rPr>
        <w:t>”</w:t>
      </w:r>
      <w:r>
        <w:rPr>
          <w:rFonts w:eastAsia="仿宋"/>
          <w:sz w:val="32"/>
          <w:szCs w:val="32"/>
        </w:rPr>
        <w:t>，通过水质水量空间时间变化模型将</w:t>
      </w:r>
      <w:r>
        <w:rPr>
          <w:rFonts w:eastAsia="仿宋"/>
          <w:sz w:val="32"/>
          <w:szCs w:val="32"/>
        </w:rPr>
        <w:t>“</w:t>
      </w:r>
      <w:r>
        <w:rPr>
          <w:rFonts w:eastAsia="仿宋"/>
          <w:sz w:val="32"/>
          <w:szCs w:val="32"/>
        </w:rPr>
        <w:t>网</w:t>
      </w:r>
      <w:r>
        <w:rPr>
          <w:rFonts w:eastAsia="仿宋"/>
          <w:sz w:val="32"/>
          <w:szCs w:val="32"/>
        </w:rPr>
        <w:t>”</w:t>
      </w:r>
      <w:r>
        <w:rPr>
          <w:rFonts w:eastAsia="仿宋"/>
          <w:sz w:val="32"/>
          <w:szCs w:val="32"/>
        </w:rPr>
        <w:t>和</w:t>
      </w:r>
      <w:r>
        <w:rPr>
          <w:rFonts w:eastAsia="仿宋"/>
          <w:sz w:val="32"/>
          <w:szCs w:val="32"/>
        </w:rPr>
        <w:t>“</w:t>
      </w:r>
      <w:r>
        <w:rPr>
          <w:rFonts w:eastAsia="仿宋"/>
          <w:sz w:val="32"/>
          <w:szCs w:val="32"/>
        </w:rPr>
        <w:t>锚</w:t>
      </w:r>
      <w:r>
        <w:rPr>
          <w:rFonts w:eastAsia="仿宋"/>
          <w:sz w:val="32"/>
          <w:szCs w:val="32"/>
        </w:rPr>
        <w:t>”</w:t>
      </w:r>
      <w:r>
        <w:rPr>
          <w:rFonts w:eastAsia="仿宋"/>
          <w:sz w:val="32"/>
          <w:szCs w:val="32"/>
        </w:rPr>
        <w:t>的监测数据进行比对标定，利用人工智能，大数据分析仪技术，实现低成本，大范围，快速以及较准确的水质监测；</w:t>
      </w:r>
      <w:r>
        <w:rPr>
          <w:rFonts w:eastAsia="仿宋"/>
          <w:sz w:val="32"/>
          <w:szCs w:val="32"/>
        </w:rPr>
        <w:t xml:space="preserve"> </w:t>
      </w:r>
    </w:p>
    <w:p w:rsidR="00C17FAA" w:rsidRDefault="00541570">
      <w:pPr>
        <w:spacing w:line="240" w:lineRule="auto"/>
        <w:ind w:firstLine="640"/>
        <w:rPr>
          <w:rFonts w:eastAsia="仿宋"/>
          <w:sz w:val="32"/>
          <w:szCs w:val="32"/>
        </w:rPr>
      </w:pPr>
      <w:r>
        <w:rPr>
          <w:rFonts w:eastAsia="仿宋" w:hint="eastAsia"/>
          <w:sz w:val="32"/>
          <w:szCs w:val="32"/>
        </w:rPr>
        <w:lastRenderedPageBreak/>
        <w:t>（二）</w:t>
      </w:r>
      <w:r>
        <w:rPr>
          <w:rFonts w:eastAsia="仿宋"/>
          <w:sz w:val="32"/>
          <w:szCs w:val="32"/>
        </w:rPr>
        <w:t>污染源排口小流量不连续排放情况下的水质和流量的监测方法：目前污染源监测主要针对排水量大户，小型办公楼商户企业的管网排放具有流量小、不连续的特点，常规的水质水量监测手段较难以适用；计划结合公司项目中小型办公楼排放的水质水量监测，开发一种容积式水质水量监测装置，通过排放阀的自动控制，将排水在容积池中蓄起来计算排放水量，同时在容积池中布置水质原位监测装置，实现水质水量在小流量不连续排放情况的同步监测；</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AI</w:t>
      </w:r>
      <w:r>
        <w:rPr>
          <w:rFonts w:eastAsia="仿宋"/>
          <w:sz w:val="32"/>
          <w:szCs w:val="32"/>
        </w:rPr>
        <w:t>图像识别技术在管网流量水质快速监测中的调研和应用：通过对现有图像识别技术和摄像测流技术的调研，利用传统的红外摄像头，结合低功耗远传</w:t>
      </w:r>
      <w:r>
        <w:rPr>
          <w:rFonts w:eastAsia="仿宋"/>
          <w:sz w:val="32"/>
          <w:szCs w:val="32"/>
        </w:rPr>
        <w:t>RTU</w:t>
      </w:r>
      <w:r>
        <w:rPr>
          <w:rFonts w:eastAsia="仿宋"/>
          <w:sz w:val="32"/>
          <w:szCs w:val="32"/>
        </w:rPr>
        <w:t>，实现</w:t>
      </w:r>
      <w:r>
        <w:rPr>
          <w:rFonts w:eastAsia="仿宋"/>
          <w:sz w:val="32"/>
          <w:szCs w:val="32"/>
        </w:rPr>
        <w:t>AI</w:t>
      </w:r>
      <w:r>
        <w:rPr>
          <w:rFonts w:eastAsia="仿宋"/>
          <w:sz w:val="32"/>
          <w:szCs w:val="32"/>
        </w:rPr>
        <w:t>图像识别在管网流量监测中的应用；未来还可结合光谱技术，实现对管网水质的模糊监测；摄像头价格低廉且安装方便，可覆盖常规方法难以监测的管网点位。</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受深圳市生态环境综合执法支队委托，</w:t>
      </w:r>
      <w:r>
        <w:rPr>
          <w:rFonts w:eastAsia="仿宋"/>
          <w:sz w:val="32"/>
          <w:szCs w:val="32"/>
        </w:rPr>
        <w:t>2018</w:t>
      </w:r>
      <w:r>
        <w:rPr>
          <w:rFonts w:eastAsia="仿宋"/>
          <w:sz w:val="32"/>
          <w:szCs w:val="32"/>
        </w:rPr>
        <w:t>年</w:t>
      </w:r>
      <w:r>
        <w:rPr>
          <w:rFonts w:eastAsia="仿宋"/>
          <w:sz w:val="32"/>
          <w:szCs w:val="32"/>
        </w:rPr>
        <w:t>5</w:t>
      </w:r>
      <w:r>
        <w:rPr>
          <w:rFonts w:eastAsia="仿宋" w:hint="eastAsia"/>
          <w:sz w:val="32"/>
          <w:szCs w:val="32"/>
        </w:rPr>
        <w:t>~</w:t>
      </w:r>
      <w:r>
        <w:rPr>
          <w:rFonts w:eastAsia="仿宋"/>
          <w:sz w:val="32"/>
          <w:szCs w:val="32"/>
        </w:rPr>
        <w:t>6</w:t>
      </w:r>
      <w:r>
        <w:rPr>
          <w:rFonts w:eastAsia="仿宋"/>
          <w:sz w:val="32"/>
          <w:szCs w:val="32"/>
        </w:rPr>
        <w:t>月在深圳市江碧工业区进行了为期一个多月的排水管网污染物溯源排查检测工作。现场发现某公司厂外一处排水井铬超标，以及关联五金机械厂厂外一处排水井镍和铬超标，并协助执法支队进厂进行查处。服务期间协助支队取得了大量快速检测水质数据，发现报告了多处可疑点位和可疑区域，整个工业区检测工作完成后向深圳市生态环境综合执法支队提交</w:t>
      </w:r>
      <w:r>
        <w:rPr>
          <w:rFonts w:eastAsia="仿宋"/>
          <w:sz w:val="32"/>
          <w:szCs w:val="32"/>
        </w:rPr>
        <w:lastRenderedPageBreak/>
        <w:t>了专业的技术分析报告。</w:t>
      </w:r>
    </w:p>
    <w:p w:rsidR="00C17FAA" w:rsidRDefault="00541570">
      <w:pPr>
        <w:spacing w:line="240" w:lineRule="auto"/>
        <w:ind w:firstLine="640"/>
        <w:rPr>
          <w:rFonts w:eastAsia="仿宋"/>
          <w:sz w:val="32"/>
          <w:szCs w:val="32"/>
        </w:rPr>
      </w:pPr>
      <w:r>
        <w:rPr>
          <w:rFonts w:eastAsia="仿宋"/>
          <w:sz w:val="32"/>
          <w:szCs w:val="32"/>
        </w:rPr>
        <w:t>该项技术检测工作报告被评选为</w:t>
      </w:r>
      <w:r>
        <w:rPr>
          <w:rFonts w:eastAsia="仿宋"/>
          <w:sz w:val="32"/>
          <w:szCs w:val="32"/>
        </w:rPr>
        <w:t>“2019</w:t>
      </w:r>
      <w:r>
        <w:rPr>
          <w:rFonts w:eastAsia="仿宋"/>
          <w:sz w:val="32"/>
          <w:szCs w:val="32"/>
        </w:rPr>
        <w:t>年度智慧环保创新十大案例</w:t>
      </w:r>
      <w:r>
        <w:rPr>
          <w:rFonts w:eastAsia="仿宋"/>
          <w:sz w:val="32"/>
          <w:szCs w:val="32"/>
        </w:rPr>
        <w:t>”</w:t>
      </w:r>
      <w:r>
        <w:rPr>
          <w:rFonts w:eastAsia="仿宋"/>
          <w:sz w:val="32"/>
          <w:szCs w:val="32"/>
        </w:rPr>
        <w:t>。排查出的某公司就电镀液渗漏违法排污案件，通过深圳市生态环境损害赔偿工作机制，与地方政府进行了损害赔偿协商，并被评选为生态环境部</w:t>
      </w:r>
      <w:r>
        <w:rPr>
          <w:rFonts w:eastAsia="仿宋"/>
          <w:sz w:val="32"/>
          <w:szCs w:val="32"/>
        </w:rPr>
        <w:t>“</w:t>
      </w:r>
      <w:r>
        <w:rPr>
          <w:rFonts w:eastAsia="仿宋"/>
          <w:sz w:val="32"/>
          <w:szCs w:val="32"/>
        </w:rPr>
        <w:t>生态环境损害赔偿磋商十大典型案例</w:t>
      </w:r>
      <w:r>
        <w:rPr>
          <w:rFonts w:eastAsia="仿宋"/>
          <w:sz w:val="32"/>
          <w:szCs w:val="32"/>
        </w:rPr>
        <w:t>”</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Chars="0" w:firstLine="420"/>
        <w:rPr>
          <w:rFonts w:eastAsia="仿宋"/>
          <w:sz w:val="32"/>
          <w:szCs w:val="32"/>
        </w:rPr>
      </w:pPr>
      <w:r>
        <w:rPr>
          <w:rFonts w:eastAsia="仿宋"/>
          <w:sz w:val="32"/>
          <w:szCs w:val="32"/>
        </w:rPr>
        <w:t>深圳市江碧工业区排水管网污染物溯源水质快速检测。</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14</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left="720" w:firstLineChars="0" w:firstLine="0"/>
        <w:contextualSpacing/>
        <w:rPr>
          <w:rFonts w:eastAsia="仿宋"/>
          <w:sz w:val="32"/>
          <w:szCs w:val="32"/>
        </w:rPr>
      </w:pPr>
      <w:r>
        <w:rPr>
          <w:rFonts w:eastAsia="仿宋"/>
          <w:sz w:val="32"/>
          <w:szCs w:val="32"/>
        </w:rPr>
        <w:t>技术成果名称：基于微生物菌剂的原位生态调控水处理技术</w:t>
      </w:r>
    </w:p>
    <w:p w:rsidR="00C17FAA" w:rsidRDefault="00541570">
      <w:pPr>
        <w:ind w:left="1080" w:firstLineChars="0" w:firstLine="0"/>
        <w:rPr>
          <w:rFonts w:eastAsia="仿宋"/>
          <w:sz w:val="32"/>
          <w:szCs w:val="32"/>
        </w:rPr>
      </w:pPr>
      <w:r>
        <w:rPr>
          <w:rFonts w:eastAsia="仿宋"/>
          <w:sz w:val="32"/>
          <w:szCs w:val="32"/>
        </w:rPr>
        <w:t>（简称</w:t>
      </w:r>
      <w:r>
        <w:rPr>
          <w:rFonts w:eastAsia="仿宋"/>
          <w:sz w:val="32"/>
          <w:szCs w:val="32"/>
        </w:rPr>
        <w:t>TLC</w:t>
      </w:r>
      <w:r>
        <w:rPr>
          <w:rFonts w:eastAsia="仿宋"/>
          <w:sz w:val="32"/>
          <w:szCs w:val="32"/>
        </w:rPr>
        <w:t>技术；</w:t>
      </w:r>
      <w:r>
        <w:rPr>
          <w:rFonts w:eastAsia="仿宋"/>
          <w:sz w:val="32"/>
          <w:szCs w:val="32"/>
        </w:rPr>
        <w:t>TLC</w:t>
      </w:r>
      <w:r>
        <w:rPr>
          <w:rFonts w:eastAsia="仿宋"/>
          <w:sz w:val="32"/>
          <w:szCs w:val="32"/>
        </w:rPr>
        <w:t>代表</w:t>
      </w:r>
      <w:r>
        <w:rPr>
          <w:rFonts w:eastAsia="仿宋"/>
          <w:sz w:val="32"/>
          <w:szCs w:val="32"/>
        </w:rPr>
        <w:t xml:space="preserve"> Tender Living Care</w:t>
      </w:r>
      <w:r>
        <w:rPr>
          <w:rFonts w:eastAsia="仿宋"/>
          <w:sz w:val="32"/>
          <w:szCs w:val="32"/>
        </w:rPr>
        <w:t>）</w:t>
      </w:r>
    </w:p>
    <w:p w:rsidR="00C17FAA" w:rsidRDefault="00541570">
      <w:pPr>
        <w:ind w:firstLineChars="0" w:firstLine="720"/>
        <w:rPr>
          <w:rFonts w:eastAsia="仿宋"/>
          <w:sz w:val="32"/>
          <w:szCs w:val="32"/>
        </w:rPr>
      </w:pPr>
      <w:r>
        <w:rPr>
          <w:rFonts w:eastAsia="仿宋"/>
          <w:sz w:val="32"/>
          <w:szCs w:val="32"/>
        </w:rPr>
        <w:t>所属领域：水生态修复技术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firstLineChars="0" w:firstLine="720"/>
        <w:rPr>
          <w:rFonts w:eastAsia="仿宋"/>
          <w:sz w:val="32"/>
          <w:szCs w:val="32"/>
        </w:rPr>
      </w:pPr>
      <w:r>
        <w:rPr>
          <w:rFonts w:eastAsia="仿宋"/>
          <w:sz w:val="32"/>
          <w:szCs w:val="32"/>
        </w:rPr>
        <w:t>依托单位：中国农业科学院农业资源与农业区划研究所</w:t>
      </w:r>
    </w:p>
    <w:p w:rsidR="00C17FAA" w:rsidRDefault="00541570">
      <w:pPr>
        <w:ind w:firstLineChars="0" w:firstLine="720"/>
        <w:rPr>
          <w:rFonts w:eastAsia="仿宋"/>
          <w:sz w:val="32"/>
          <w:szCs w:val="32"/>
        </w:rPr>
      </w:pPr>
      <w:r>
        <w:rPr>
          <w:rFonts w:eastAsia="仿宋"/>
          <w:sz w:val="32"/>
          <w:szCs w:val="32"/>
        </w:rPr>
        <w:t>联合申报单位：北京泰程基业科技有限公司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ind w:firstLineChars="0" w:firstLine="720"/>
        <w:rPr>
          <w:rFonts w:eastAsia="仿宋"/>
          <w:sz w:val="32"/>
          <w:szCs w:val="32"/>
        </w:rPr>
      </w:pPr>
      <w:r>
        <w:rPr>
          <w:rFonts w:eastAsia="仿宋"/>
          <w:sz w:val="32"/>
          <w:szCs w:val="32"/>
        </w:rPr>
        <w:t>筛选安全有益微生物菌群组合，包括沼泽红假单胞菌（</w:t>
      </w:r>
      <w:r>
        <w:rPr>
          <w:rFonts w:eastAsia="仿宋"/>
          <w:i/>
          <w:sz w:val="32"/>
          <w:szCs w:val="32"/>
        </w:rPr>
        <w:t>Rhodopseudomonas palustris</w:t>
      </w:r>
      <w:r>
        <w:rPr>
          <w:rFonts w:eastAsia="仿宋"/>
          <w:sz w:val="32"/>
          <w:szCs w:val="32"/>
        </w:rPr>
        <w:t>）、枯草芽胞杆菌（</w:t>
      </w:r>
      <w:r>
        <w:rPr>
          <w:rFonts w:eastAsia="仿宋"/>
          <w:i/>
          <w:sz w:val="32"/>
          <w:szCs w:val="32"/>
        </w:rPr>
        <w:t>Bacillus subtilis</w:t>
      </w:r>
      <w:r>
        <w:rPr>
          <w:rFonts w:eastAsia="仿宋"/>
          <w:sz w:val="32"/>
          <w:szCs w:val="32"/>
        </w:rPr>
        <w:t>）、解淀粉芽孢杆菌（</w:t>
      </w:r>
      <w:r>
        <w:rPr>
          <w:rFonts w:eastAsia="仿宋"/>
          <w:i/>
          <w:sz w:val="32"/>
          <w:szCs w:val="32"/>
        </w:rPr>
        <w:t>B.amyloliquefaciens</w:t>
      </w:r>
      <w:r>
        <w:rPr>
          <w:rFonts w:eastAsia="仿宋"/>
          <w:sz w:val="32"/>
          <w:szCs w:val="32"/>
        </w:rPr>
        <w:t>）、地衣芽孢杆菌</w:t>
      </w:r>
      <w:r>
        <w:rPr>
          <w:rFonts w:eastAsia="仿宋"/>
          <w:sz w:val="32"/>
          <w:szCs w:val="32"/>
        </w:rPr>
        <w:t>(</w:t>
      </w:r>
      <w:r>
        <w:rPr>
          <w:rFonts w:eastAsia="仿宋"/>
          <w:i/>
          <w:sz w:val="32"/>
          <w:szCs w:val="32"/>
        </w:rPr>
        <w:t>B.licheniformis</w:t>
      </w:r>
      <w:r>
        <w:rPr>
          <w:rFonts w:eastAsia="仿宋"/>
          <w:sz w:val="32"/>
          <w:szCs w:val="32"/>
        </w:rPr>
        <w:t>)</w:t>
      </w:r>
      <w:r>
        <w:rPr>
          <w:rFonts w:eastAsia="仿宋"/>
          <w:sz w:val="32"/>
          <w:szCs w:val="32"/>
        </w:rPr>
        <w:t>、欧洲亚硝化单胞菌（</w:t>
      </w:r>
      <w:r>
        <w:rPr>
          <w:rFonts w:eastAsia="仿宋"/>
          <w:i/>
          <w:sz w:val="32"/>
          <w:szCs w:val="32"/>
        </w:rPr>
        <w:t>Nitrosomonas europae</w:t>
      </w:r>
      <w:r>
        <w:rPr>
          <w:rFonts w:eastAsia="仿宋"/>
          <w:sz w:val="32"/>
          <w:szCs w:val="32"/>
        </w:rPr>
        <w:t>a</w:t>
      </w:r>
      <w:r>
        <w:rPr>
          <w:rFonts w:eastAsia="仿宋"/>
          <w:sz w:val="32"/>
          <w:szCs w:val="32"/>
        </w:rPr>
        <w:t>）、维氏硝酸杆菌</w:t>
      </w:r>
      <w:r>
        <w:rPr>
          <w:rFonts w:eastAsia="仿宋"/>
          <w:sz w:val="32"/>
          <w:szCs w:val="32"/>
        </w:rPr>
        <w:t>(</w:t>
      </w:r>
      <w:r>
        <w:rPr>
          <w:rFonts w:eastAsia="仿宋"/>
          <w:i/>
          <w:sz w:val="32"/>
          <w:szCs w:val="32"/>
        </w:rPr>
        <w:t>Nitrobacter winogradskyi</w:t>
      </w:r>
      <w:r>
        <w:rPr>
          <w:rFonts w:eastAsia="仿宋"/>
          <w:sz w:val="32"/>
          <w:szCs w:val="32"/>
        </w:rPr>
        <w:t>)</w:t>
      </w:r>
      <w:r>
        <w:rPr>
          <w:rFonts w:eastAsia="仿宋"/>
          <w:sz w:val="32"/>
          <w:szCs w:val="32"/>
        </w:rPr>
        <w:t>等，利用添加微生物菌剂和酶强化水体和淤泥中有机碳氮的分解、无机氮硝化和反硝化、增强水体光合作用，促进碳氮释放，起到净化水质作用。（图</w:t>
      </w:r>
      <w:r>
        <w:rPr>
          <w:rFonts w:eastAsia="仿宋"/>
          <w:sz w:val="32"/>
          <w:szCs w:val="32"/>
        </w:rPr>
        <w:t>1</w:t>
      </w:r>
      <w:r>
        <w:rPr>
          <w:rFonts w:eastAsia="仿宋"/>
          <w:sz w:val="32"/>
          <w:szCs w:val="32"/>
        </w:rPr>
        <w:t>）</w:t>
      </w:r>
    </w:p>
    <w:p w:rsidR="00C17FAA" w:rsidRDefault="00541570">
      <w:pPr>
        <w:ind w:firstLineChars="0" w:firstLine="0"/>
        <w:rPr>
          <w:rFonts w:eastAsia="仿宋"/>
          <w:b/>
        </w:rPr>
      </w:pPr>
      <w:r>
        <w:rPr>
          <w:rFonts w:eastAsia="仿宋"/>
          <w:noProof/>
          <w:sz w:val="21"/>
          <w:szCs w:val="22"/>
        </w:rPr>
        <w:lastRenderedPageBreak/>
        <w:drawing>
          <wp:inline distT="0" distB="0" distL="114300" distR="114300">
            <wp:extent cx="5273675" cy="2726690"/>
            <wp:effectExtent l="0" t="0" r="3175" b="0"/>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49"/>
                    <a:stretch>
                      <a:fillRect/>
                    </a:stretch>
                  </pic:blipFill>
                  <pic:spPr>
                    <a:xfrm>
                      <a:off x="0" y="0"/>
                      <a:ext cx="5273675" cy="2726690"/>
                    </a:xfrm>
                    <a:prstGeom prst="rect">
                      <a:avLst/>
                    </a:prstGeom>
                    <a:noFill/>
                    <a:ln>
                      <a:noFill/>
                    </a:ln>
                  </pic:spPr>
                </pic:pic>
              </a:graphicData>
            </a:graphic>
          </wp:inline>
        </w:drawing>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ind w:firstLineChars="0" w:firstLine="720"/>
        <w:rPr>
          <w:rFonts w:eastAsia="仿宋"/>
          <w:sz w:val="32"/>
          <w:szCs w:val="32"/>
        </w:rPr>
      </w:pPr>
      <w:r>
        <w:rPr>
          <w:rFonts w:eastAsia="仿宋"/>
          <w:sz w:val="32"/>
          <w:szCs w:val="32"/>
        </w:rPr>
        <w:t>微生物菌剂的原位生态调控水处理技术，包括水处理菌株的筛选，研制无机营养料配方和简易发酵扩繁设备，实现快速扩繁，完成低成本高活性细菌和活性酶复合水剂生产，依据水体规模和污染程度，科学计算投放量和地点，实施最优周期维护。</w:t>
      </w:r>
    </w:p>
    <w:p w:rsidR="00C17FAA" w:rsidRDefault="00541570">
      <w:pPr>
        <w:ind w:firstLineChars="0" w:firstLine="0"/>
        <w:rPr>
          <w:rFonts w:eastAsia="仿宋"/>
          <w:b/>
        </w:rPr>
      </w:pPr>
      <w:r>
        <w:rPr>
          <w:rFonts w:eastAsia="仿宋"/>
          <w:noProof/>
          <w:sz w:val="21"/>
          <w:szCs w:val="22"/>
        </w:rPr>
        <w:drawing>
          <wp:inline distT="0" distB="0" distL="114300" distR="114300">
            <wp:extent cx="5122545" cy="3236595"/>
            <wp:effectExtent l="0" t="0" r="1905" b="0"/>
            <wp:docPr id="1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
                    <pic:cNvPicPr>
                      <a:picLocks noChangeAspect="1"/>
                    </pic:cNvPicPr>
                  </pic:nvPicPr>
                  <pic:blipFill>
                    <a:blip r:embed="rId50"/>
                    <a:stretch>
                      <a:fillRect/>
                    </a:stretch>
                  </pic:blipFill>
                  <pic:spPr>
                    <a:xfrm>
                      <a:off x="0" y="0"/>
                      <a:ext cx="5122545" cy="3236595"/>
                    </a:xfrm>
                    <a:prstGeom prst="rect">
                      <a:avLst/>
                    </a:prstGeom>
                    <a:noFill/>
                    <a:ln>
                      <a:noFill/>
                    </a:ln>
                  </pic:spPr>
                </pic:pic>
              </a:graphicData>
            </a:graphic>
          </wp:inline>
        </w:drawing>
      </w:r>
    </w:p>
    <w:p w:rsidR="00C17FAA" w:rsidRDefault="00C17FAA">
      <w:pPr>
        <w:ind w:firstLineChars="0" w:firstLine="0"/>
        <w:rPr>
          <w:rFonts w:eastAsia="仿宋"/>
          <w:b/>
          <w:sz w:val="32"/>
          <w:szCs w:val="32"/>
        </w:rPr>
      </w:pPr>
    </w:p>
    <w:p w:rsidR="00C17FAA" w:rsidRDefault="00541570">
      <w:pPr>
        <w:spacing w:line="240" w:lineRule="auto"/>
        <w:ind w:firstLineChars="0" w:firstLine="0"/>
        <w:rPr>
          <w:rFonts w:eastAsia="仿宋"/>
          <w:sz w:val="32"/>
          <w:szCs w:val="32"/>
        </w:rPr>
      </w:pPr>
      <w:r>
        <w:rPr>
          <w:rFonts w:eastAsia="仿宋"/>
          <w:sz w:val="32"/>
          <w:szCs w:val="32"/>
        </w:rPr>
        <w:lastRenderedPageBreak/>
        <w:t>四、技术创新点</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采用生物安全好氧菌株组建复合菌群，第一具有淤泥、水体中有机碳的分解作用；第二分解转化有机氮和无机氮；第三增强水体光合作用，促进水体浮游动植物生长，固定碳氮，去降低水体富营养化，环境友好。</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该技术属于原位生态调控治理技术，不增加水处理设施投资，省工省力，效果突出，性价比高，无二次污染。</w:t>
      </w:r>
    </w:p>
    <w:p w:rsidR="00C17FAA" w:rsidRDefault="00541570">
      <w:pPr>
        <w:ind w:firstLine="640"/>
        <w:rPr>
          <w:rFonts w:eastAsia="仿宋"/>
          <w:b/>
        </w:rPr>
      </w:pPr>
      <w:r>
        <w:rPr>
          <w:rFonts w:eastAsia="仿宋" w:hint="eastAsia"/>
          <w:sz w:val="32"/>
          <w:szCs w:val="32"/>
        </w:rPr>
        <w:t>（三）</w:t>
      </w:r>
      <w:r>
        <w:rPr>
          <w:rFonts w:eastAsia="仿宋"/>
          <w:sz w:val="32"/>
          <w:szCs w:val="32"/>
        </w:rPr>
        <w:t>该技术基于实用新型发明专利</w:t>
      </w:r>
      <w:r>
        <w:rPr>
          <w:rFonts w:eastAsia="仿宋"/>
          <w:sz w:val="32"/>
          <w:szCs w:val="32"/>
        </w:rPr>
        <w:t>“</w:t>
      </w:r>
      <w:r>
        <w:rPr>
          <w:rFonts w:eastAsia="仿宋"/>
          <w:sz w:val="32"/>
          <w:szCs w:val="32"/>
        </w:rPr>
        <w:t>一种微生物发酵装置</w:t>
      </w:r>
      <w:r>
        <w:rPr>
          <w:rFonts w:eastAsia="仿宋"/>
          <w:sz w:val="32"/>
          <w:szCs w:val="32"/>
        </w:rPr>
        <w:t>”</w:t>
      </w:r>
      <w:r>
        <w:rPr>
          <w:rFonts w:eastAsia="仿宋"/>
          <w:sz w:val="32"/>
          <w:szCs w:val="32"/>
        </w:rPr>
        <w:t>（</w:t>
      </w:r>
      <w:r>
        <w:rPr>
          <w:rFonts w:eastAsia="仿宋"/>
          <w:sz w:val="32"/>
          <w:szCs w:val="32"/>
        </w:rPr>
        <w:t>ZL20192983424.2</w:t>
      </w:r>
      <w:r>
        <w:rPr>
          <w:rFonts w:eastAsia="仿宋"/>
          <w:sz w:val="32"/>
          <w:szCs w:val="32"/>
        </w:rPr>
        <w:t>），实现微生物菌剂产品的低成本扩繁，降低水处理及维护成本。</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Chars="150" w:firstLine="480"/>
        <w:rPr>
          <w:rFonts w:eastAsia="仿宋"/>
          <w:sz w:val="32"/>
          <w:szCs w:val="32"/>
        </w:rPr>
      </w:pPr>
      <w:r>
        <w:rPr>
          <w:rFonts w:eastAsia="仿宋"/>
          <w:sz w:val="32"/>
          <w:szCs w:val="32"/>
        </w:rPr>
        <w:t>微生物菌剂的原位生态调控水处理技术对于城市景观湖泊、河道缓动水体，经常年维护，水质能保持在国标地表水</w:t>
      </w:r>
      <w:r>
        <w:rPr>
          <w:rFonts w:eastAsia="仿宋"/>
          <w:sz w:val="32"/>
          <w:szCs w:val="32"/>
        </w:rPr>
        <w:t>II</w:t>
      </w:r>
      <w:r>
        <w:rPr>
          <w:rFonts w:eastAsia="仿宋"/>
          <w:sz w:val="32"/>
          <w:szCs w:val="32"/>
        </w:rPr>
        <w:t>至</w:t>
      </w:r>
      <w:r>
        <w:rPr>
          <w:rFonts w:eastAsia="仿宋"/>
          <w:sz w:val="32"/>
          <w:szCs w:val="32"/>
        </w:rPr>
        <w:t>III</w:t>
      </w:r>
      <w:r>
        <w:rPr>
          <w:rFonts w:eastAsia="仿宋"/>
          <w:sz w:val="32"/>
          <w:szCs w:val="32"/>
        </w:rPr>
        <w:t>类。对于环境中一般的黑臭水体，具有减少臭气、淤泥减少、水质变清的作用。没有污染源的黑臭水体，处理效果见表</w:t>
      </w:r>
      <w:r>
        <w:rPr>
          <w:rFonts w:eastAsia="仿宋"/>
          <w:sz w:val="32"/>
          <w:szCs w:val="32"/>
        </w:rPr>
        <w:t>1</w:t>
      </w:r>
      <w:r>
        <w:rPr>
          <w:rFonts w:eastAsia="仿宋"/>
          <w:sz w:val="32"/>
          <w:szCs w:val="32"/>
        </w:rPr>
        <w:t>（假设每五天处理一次）。</w:t>
      </w:r>
    </w:p>
    <w:p w:rsidR="00C17FAA" w:rsidRDefault="00541570">
      <w:pPr>
        <w:ind w:firstLineChars="0" w:firstLine="0"/>
        <w:jc w:val="center"/>
        <w:rPr>
          <w:rFonts w:eastAsia="仿宋"/>
          <w:b/>
          <w:sz w:val="28"/>
          <w:szCs w:val="28"/>
        </w:rPr>
      </w:pPr>
      <w:r>
        <w:rPr>
          <w:rFonts w:eastAsia="仿宋"/>
          <w:b/>
          <w:sz w:val="28"/>
          <w:szCs w:val="28"/>
        </w:rPr>
        <w:t>表</w:t>
      </w:r>
      <w:r>
        <w:rPr>
          <w:rFonts w:eastAsia="仿宋"/>
          <w:b/>
          <w:sz w:val="28"/>
          <w:szCs w:val="28"/>
        </w:rPr>
        <w:t xml:space="preserve">1 </w:t>
      </w:r>
      <w:r>
        <w:rPr>
          <w:rFonts w:eastAsia="仿宋"/>
          <w:b/>
          <w:sz w:val="28"/>
          <w:szCs w:val="28"/>
        </w:rPr>
        <w:t>微生物菌剂的原位生态水处理技术效果</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028"/>
        <w:gridCol w:w="1031"/>
        <w:gridCol w:w="1221"/>
        <w:gridCol w:w="1256"/>
        <w:gridCol w:w="1238"/>
        <w:gridCol w:w="1444"/>
      </w:tblGrid>
      <w:tr w:rsidR="00C17FAA">
        <w:trPr>
          <w:trHeight w:val="515"/>
        </w:trPr>
        <w:tc>
          <w:tcPr>
            <w:tcW w:w="1301"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时长</w:t>
            </w:r>
          </w:p>
        </w:tc>
        <w:tc>
          <w:tcPr>
            <w:tcW w:w="1028"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氨氮</w:t>
            </w:r>
          </w:p>
        </w:tc>
        <w:tc>
          <w:tcPr>
            <w:tcW w:w="1031"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磷</w:t>
            </w:r>
          </w:p>
        </w:tc>
        <w:tc>
          <w:tcPr>
            <w:tcW w:w="1221"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COD</w:t>
            </w:r>
          </w:p>
        </w:tc>
        <w:tc>
          <w:tcPr>
            <w:tcW w:w="1256"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溶解氧</w:t>
            </w:r>
          </w:p>
        </w:tc>
        <w:tc>
          <w:tcPr>
            <w:tcW w:w="1238" w:type="dxa"/>
            <w:tcBorders>
              <w:tl2br w:val="nil"/>
              <w:tr2bl w:val="nil"/>
            </w:tcBorders>
            <w:vAlign w:val="center"/>
          </w:tcPr>
          <w:p w:rsidR="00C17FAA" w:rsidRDefault="00541570">
            <w:pPr>
              <w:snapToGrid w:val="0"/>
              <w:spacing w:line="240" w:lineRule="auto"/>
              <w:ind w:firstLineChars="0" w:firstLine="0"/>
              <w:jc w:val="center"/>
              <w:rPr>
                <w:rFonts w:eastAsia="仿宋"/>
                <w:b/>
                <w:sz w:val="28"/>
                <w:szCs w:val="28"/>
              </w:rPr>
            </w:pPr>
            <w:r>
              <w:rPr>
                <w:rFonts w:eastAsia="仿宋"/>
                <w:b/>
                <w:sz w:val="28"/>
                <w:szCs w:val="28"/>
              </w:rPr>
              <w:t>臭气</w:t>
            </w:r>
          </w:p>
        </w:tc>
        <w:tc>
          <w:tcPr>
            <w:tcW w:w="144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b/>
                <w:sz w:val="28"/>
                <w:szCs w:val="28"/>
              </w:rPr>
              <w:t>淤泥</w:t>
            </w:r>
          </w:p>
        </w:tc>
      </w:tr>
      <w:tr w:rsidR="00C17FAA">
        <w:trPr>
          <w:trHeight w:val="340"/>
        </w:trPr>
        <w:tc>
          <w:tcPr>
            <w:tcW w:w="130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w:t>
            </w:r>
            <w:r>
              <w:rPr>
                <w:rFonts w:eastAsia="仿宋"/>
                <w:sz w:val="28"/>
                <w:szCs w:val="28"/>
              </w:rPr>
              <w:t>天</w:t>
            </w:r>
          </w:p>
        </w:tc>
        <w:tc>
          <w:tcPr>
            <w:tcW w:w="102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03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↓20%</w:t>
            </w:r>
          </w:p>
        </w:tc>
        <w:tc>
          <w:tcPr>
            <w:tcW w:w="122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256"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↑100%</w:t>
            </w:r>
          </w:p>
        </w:tc>
        <w:tc>
          <w:tcPr>
            <w:tcW w:w="123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见弱</w:t>
            </w:r>
          </w:p>
        </w:tc>
        <w:tc>
          <w:tcPr>
            <w:tcW w:w="1444"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表层软化</w:t>
            </w:r>
          </w:p>
        </w:tc>
      </w:tr>
      <w:tr w:rsidR="00C17FAA">
        <w:trPr>
          <w:trHeight w:val="340"/>
        </w:trPr>
        <w:tc>
          <w:tcPr>
            <w:tcW w:w="130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w:t>
            </w:r>
            <w:r>
              <w:rPr>
                <w:rFonts w:eastAsia="仿宋"/>
                <w:sz w:val="28"/>
                <w:szCs w:val="28"/>
              </w:rPr>
              <w:t>天</w:t>
            </w:r>
          </w:p>
        </w:tc>
        <w:tc>
          <w:tcPr>
            <w:tcW w:w="102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03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↓20%</w:t>
            </w:r>
          </w:p>
        </w:tc>
        <w:tc>
          <w:tcPr>
            <w:tcW w:w="122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256"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↑25%</w:t>
            </w:r>
          </w:p>
        </w:tc>
        <w:tc>
          <w:tcPr>
            <w:tcW w:w="123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基本无</w:t>
            </w:r>
          </w:p>
        </w:tc>
        <w:tc>
          <w:tcPr>
            <w:tcW w:w="1444"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5mm</w:t>
            </w:r>
          </w:p>
        </w:tc>
      </w:tr>
      <w:tr w:rsidR="00C17FAA">
        <w:trPr>
          <w:trHeight w:val="340"/>
        </w:trPr>
        <w:tc>
          <w:tcPr>
            <w:tcW w:w="130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20</w:t>
            </w:r>
            <w:r>
              <w:rPr>
                <w:rFonts w:eastAsia="仿宋"/>
                <w:sz w:val="28"/>
                <w:szCs w:val="28"/>
              </w:rPr>
              <w:t>天</w:t>
            </w:r>
          </w:p>
        </w:tc>
        <w:tc>
          <w:tcPr>
            <w:tcW w:w="102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03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↓20%</w:t>
            </w:r>
          </w:p>
        </w:tc>
        <w:tc>
          <w:tcPr>
            <w:tcW w:w="122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↓50%</w:t>
            </w:r>
          </w:p>
        </w:tc>
        <w:tc>
          <w:tcPr>
            <w:tcW w:w="1256"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w:t>
            </w:r>
          </w:p>
        </w:tc>
        <w:tc>
          <w:tcPr>
            <w:tcW w:w="123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无</w:t>
            </w:r>
          </w:p>
        </w:tc>
        <w:tc>
          <w:tcPr>
            <w:tcW w:w="1444"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10mm</w:t>
            </w:r>
          </w:p>
        </w:tc>
      </w:tr>
      <w:tr w:rsidR="00C17FAA">
        <w:trPr>
          <w:trHeight w:val="340"/>
        </w:trPr>
        <w:tc>
          <w:tcPr>
            <w:tcW w:w="130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30</w:t>
            </w:r>
            <w:r>
              <w:rPr>
                <w:rFonts w:eastAsia="仿宋"/>
                <w:sz w:val="28"/>
                <w:szCs w:val="28"/>
              </w:rPr>
              <w:t>天</w:t>
            </w:r>
          </w:p>
        </w:tc>
        <w:tc>
          <w:tcPr>
            <w:tcW w:w="102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0.0</w:t>
            </w:r>
          </w:p>
        </w:tc>
        <w:tc>
          <w:tcPr>
            <w:tcW w:w="103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↓20%</w:t>
            </w:r>
          </w:p>
        </w:tc>
        <w:tc>
          <w:tcPr>
            <w:tcW w:w="122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↓25%</w:t>
            </w:r>
          </w:p>
        </w:tc>
        <w:tc>
          <w:tcPr>
            <w:tcW w:w="1256"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w:t>
            </w:r>
          </w:p>
        </w:tc>
        <w:tc>
          <w:tcPr>
            <w:tcW w:w="123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无</w:t>
            </w:r>
          </w:p>
        </w:tc>
        <w:tc>
          <w:tcPr>
            <w:tcW w:w="1444"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15mm</w:t>
            </w:r>
          </w:p>
        </w:tc>
      </w:tr>
      <w:tr w:rsidR="00C17FAA">
        <w:trPr>
          <w:trHeight w:val="340"/>
        </w:trPr>
        <w:tc>
          <w:tcPr>
            <w:tcW w:w="130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lastRenderedPageBreak/>
              <w:t>180</w:t>
            </w:r>
            <w:r>
              <w:rPr>
                <w:rFonts w:eastAsia="仿宋"/>
                <w:sz w:val="28"/>
                <w:szCs w:val="28"/>
              </w:rPr>
              <w:t>天</w:t>
            </w:r>
          </w:p>
        </w:tc>
        <w:tc>
          <w:tcPr>
            <w:tcW w:w="102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0.0</w:t>
            </w:r>
          </w:p>
        </w:tc>
        <w:tc>
          <w:tcPr>
            <w:tcW w:w="103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0.1</w:t>
            </w:r>
          </w:p>
        </w:tc>
        <w:tc>
          <w:tcPr>
            <w:tcW w:w="1221"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10</w:t>
            </w:r>
            <w:r>
              <w:rPr>
                <w:rFonts w:eastAsia="仿宋" w:hint="eastAsia"/>
                <w:sz w:val="28"/>
                <w:szCs w:val="28"/>
              </w:rPr>
              <w:t>~</w:t>
            </w:r>
            <w:r>
              <w:rPr>
                <w:rFonts w:eastAsia="仿宋"/>
                <w:sz w:val="28"/>
                <w:szCs w:val="28"/>
              </w:rPr>
              <w:t>20</w:t>
            </w:r>
          </w:p>
        </w:tc>
        <w:tc>
          <w:tcPr>
            <w:tcW w:w="1256"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6</w:t>
            </w:r>
            <w:r>
              <w:rPr>
                <w:rFonts w:eastAsia="仿宋" w:hint="eastAsia"/>
                <w:sz w:val="28"/>
                <w:szCs w:val="28"/>
              </w:rPr>
              <w:t>~</w:t>
            </w:r>
            <w:r>
              <w:rPr>
                <w:rFonts w:eastAsia="仿宋"/>
                <w:sz w:val="28"/>
                <w:szCs w:val="28"/>
              </w:rPr>
              <w:t>8</w:t>
            </w:r>
          </w:p>
        </w:tc>
        <w:tc>
          <w:tcPr>
            <w:tcW w:w="1238"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无</w:t>
            </w:r>
          </w:p>
        </w:tc>
        <w:tc>
          <w:tcPr>
            <w:tcW w:w="1444" w:type="dxa"/>
            <w:tcBorders>
              <w:tl2br w:val="nil"/>
              <w:tr2bl w:val="nil"/>
            </w:tcBorders>
            <w:vAlign w:val="center"/>
          </w:tcPr>
          <w:p w:rsidR="00C17FAA" w:rsidRDefault="00541570">
            <w:pPr>
              <w:ind w:firstLineChars="0" w:firstLine="0"/>
              <w:jc w:val="center"/>
              <w:rPr>
                <w:rFonts w:eastAsia="仿宋"/>
                <w:sz w:val="28"/>
                <w:szCs w:val="28"/>
              </w:rPr>
            </w:pPr>
            <w:r>
              <w:rPr>
                <w:rFonts w:eastAsia="仿宋"/>
                <w:sz w:val="28"/>
                <w:szCs w:val="28"/>
              </w:rPr>
              <w:t>80mm</w:t>
            </w:r>
          </w:p>
        </w:tc>
      </w:tr>
    </w:tbl>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Chars="150" w:firstLine="480"/>
        <w:rPr>
          <w:rFonts w:eastAsia="仿宋"/>
          <w:sz w:val="32"/>
          <w:szCs w:val="32"/>
        </w:rPr>
      </w:pPr>
      <w:r>
        <w:rPr>
          <w:rFonts w:eastAsia="仿宋"/>
          <w:sz w:val="32"/>
          <w:szCs w:val="32"/>
        </w:rPr>
        <w:t>北京紫竹院公园位于西北近郊，海淀区白石桥附近，首都体育馆西侧。全园占地</w:t>
      </w:r>
      <w:r>
        <w:rPr>
          <w:rFonts w:eastAsia="仿宋"/>
          <w:sz w:val="32"/>
          <w:szCs w:val="32"/>
        </w:rPr>
        <w:t>47.35</w:t>
      </w:r>
      <w:r>
        <w:rPr>
          <w:rFonts w:eastAsia="仿宋"/>
          <w:sz w:val="32"/>
          <w:szCs w:val="32"/>
        </w:rPr>
        <w:t>公顷，其中水面约占三分之一。北京市缺水严重，自然系统补水偏低，城市景观水一般采用中水补给，给紫竹院水体补水的水源是长河，沿途污染排放基本不可控，入湖水质为地表水国标次</w:t>
      </w:r>
      <w:r>
        <w:rPr>
          <w:rFonts w:eastAsia="仿宋"/>
          <w:sz w:val="32"/>
          <w:szCs w:val="32"/>
        </w:rPr>
        <w:t>V</w:t>
      </w:r>
      <w:r>
        <w:rPr>
          <w:rFonts w:eastAsia="仿宋"/>
          <w:sz w:val="32"/>
          <w:szCs w:val="32"/>
        </w:rPr>
        <w:t>类。由于紫竹院公园的水体具有只进不出的特点，无论</w:t>
      </w:r>
      <w:r>
        <w:rPr>
          <w:rFonts w:eastAsia="仿宋"/>
          <w:sz w:val="32"/>
          <w:szCs w:val="32"/>
        </w:rPr>
        <w:t>10</w:t>
      </w:r>
      <w:r>
        <w:rPr>
          <w:rFonts w:eastAsia="仿宋"/>
          <w:sz w:val="32"/>
          <w:szCs w:val="32"/>
        </w:rPr>
        <w:t>公顷的大湖，荷花南北小湖，还是点缀于苍松翠竹之间的池塘，富营养化引起的水质问题甚为严重。</w:t>
      </w:r>
    </w:p>
    <w:p w:rsidR="00C17FAA" w:rsidRDefault="00541570">
      <w:pPr>
        <w:ind w:firstLineChars="150" w:firstLine="480"/>
        <w:rPr>
          <w:rFonts w:eastAsia="仿宋"/>
          <w:sz w:val="32"/>
          <w:szCs w:val="32"/>
        </w:rPr>
      </w:pPr>
      <w:r>
        <w:rPr>
          <w:rFonts w:eastAsia="仿宋"/>
          <w:sz w:val="32"/>
          <w:szCs w:val="32"/>
        </w:rPr>
        <w:t>自</w:t>
      </w:r>
      <w:r>
        <w:rPr>
          <w:rFonts w:eastAsia="仿宋"/>
          <w:sz w:val="32"/>
          <w:szCs w:val="32"/>
        </w:rPr>
        <w:t>2013</w:t>
      </w:r>
      <w:r>
        <w:rPr>
          <w:rFonts w:eastAsia="仿宋"/>
          <w:sz w:val="32"/>
          <w:szCs w:val="32"/>
        </w:rPr>
        <w:t>年开始，紫竹院公园采用</w:t>
      </w:r>
      <w:r>
        <w:rPr>
          <w:rFonts w:eastAsia="仿宋"/>
          <w:sz w:val="32"/>
          <w:szCs w:val="32"/>
        </w:rPr>
        <w:t>TLC</w:t>
      </w:r>
      <w:r>
        <w:rPr>
          <w:rFonts w:eastAsia="仿宋"/>
          <w:sz w:val="32"/>
          <w:szCs w:val="32"/>
        </w:rPr>
        <w:t>技术对大湖水体实施维护。特别是在</w:t>
      </w:r>
      <w:r>
        <w:rPr>
          <w:rFonts w:eastAsia="仿宋"/>
          <w:sz w:val="32"/>
          <w:szCs w:val="32"/>
        </w:rPr>
        <w:t>2014</w:t>
      </w:r>
      <w:r>
        <w:rPr>
          <w:rFonts w:eastAsia="仿宋"/>
          <w:sz w:val="32"/>
          <w:szCs w:val="32"/>
        </w:rPr>
        <w:t>年，对大湖水体实施了养护后，从</w:t>
      </w:r>
      <w:r>
        <w:rPr>
          <w:rFonts w:eastAsia="仿宋"/>
          <w:sz w:val="32"/>
          <w:szCs w:val="32"/>
        </w:rPr>
        <w:t>5</w:t>
      </w:r>
      <w:r>
        <w:rPr>
          <w:rFonts w:eastAsia="仿宋"/>
          <w:sz w:val="32"/>
          <w:szCs w:val="32"/>
        </w:rPr>
        <w:t>月中旬至</w:t>
      </w:r>
      <w:r>
        <w:rPr>
          <w:rFonts w:eastAsia="仿宋"/>
          <w:sz w:val="32"/>
          <w:szCs w:val="32"/>
        </w:rPr>
        <w:t>9</w:t>
      </w:r>
      <w:r>
        <w:rPr>
          <w:rFonts w:eastAsia="仿宋"/>
          <w:sz w:val="32"/>
          <w:szCs w:val="32"/>
        </w:rPr>
        <w:t>月初，不但没有水华发生（图</w:t>
      </w:r>
      <w:r>
        <w:rPr>
          <w:rFonts w:eastAsia="仿宋"/>
          <w:sz w:val="32"/>
          <w:szCs w:val="32"/>
        </w:rPr>
        <w:t>3</w:t>
      </w:r>
      <w:r>
        <w:rPr>
          <w:rFonts w:eastAsia="仿宋"/>
          <w:sz w:val="32"/>
          <w:szCs w:val="32"/>
        </w:rPr>
        <w:t>），所检测的氮磷和</w:t>
      </w:r>
      <w:r>
        <w:rPr>
          <w:rFonts w:eastAsia="仿宋"/>
          <w:sz w:val="32"/>
          <w:szCs w:val="32"/>
        </w:rPr>
        <w:t>BOD</w:t>
      </w:r>
      <w:r>
        <w:rPr>
          <w:rFonts w:eastAsia="仿宋"/>
          <w:sz w:val="32"/>
          <w:szCs w:val="32"/>
          <w:vertAlign w:val="subscript"/>
        </w:rPr>
        <w:t>5</w:t>
      </w:r>
      <w:r>
        <w:rPr>
          <w:rFonts w:eastAsia="仿宋"/>
          <w:sz w:val="32"/>
          <w:szCs w:val="32"/>
        </w:rPr>
        <w:t>等指标还达到了国标</w:t>
      </w:r>
      <w:r>
        <w:rPr>
          <w:rFonts w:eastAsia="仿宋"/>
          <w:sz w:val="32"/>
          <w:szCs w:val="32"/>
        </w:rPr>
        <w:t>II</w:t>
      </w:r>
      <w:r>
        <w:rPr>
          <w:rFonts w:eastAsia="仿宋"/>
          <w:sz w:val="32"/>
          <w:szCs w:val="32"/>
        </w:rPr>
        <w:t>类水平（表</w:t>
      </w:r>
      <w:r>
        <w:rPr>
          <w:rFonts w:eastAsia="仿宋"/>
          <w:sz w:val="32"/>
          <w:szCs w:val="32"/>
        </w:rPr>
        <w:t>2</w:t>
      </w:r>
      <w:r>
        <w:rPr>
          <w:rFonts w:eastAsia="仿宋"/>
          <w:sz w:val="32"/>
          <w:szCs w:val="32"/>
        </w:rPr>
        <w:t>）。</w:t>
      </w:r>
    </w:p>
    <w:p w:rsidR="00C17FAA" w:rsidRDefault="00541570">
      <w:pPr>
        <w:ind w:firstLineChars="150" w:firstLine="360"/>
        <w:jc w:val="center"/>
        <w:rPr>
          <w:rFonts w:eastAsia="仿宋"/>
        </w:rPr>
      </w:pPr>
      <w:r>
        <w:rPr>
          <w:rFonts w:eastAsia="仿宋"/>
          <w:noProof/>
        </w:rPr>
        <w:drawing>
          <wp:inline distT="0" distB="0" distL="114300" distR="114300">
            <wp:extent cx="2009775" cy="1417320"/>
            <wp:effectExtent l="0" t="0" r="9525" b="11430"/>
            <wp:docPr id="145" name="Picture 4" descr="说明: http://s13.sinaimg.cn/mw690/003J5KTyzy7qINPSPb6dc">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说明: http://s13.sinaimg.cn/mw690/003J5KTyzy7qINPSPb6dc"/>
                    <pic:cNvPicPr>
                      <a:picLocks noChangeAspect="1"/>
                    </pic:cNvPicPr>
                  </pic:nvPicPr>
                  <pic:blipFill>
                    <a:blip r:embed="rId52"/>
                    <a:stretch>
                      <a:fillRect/>
                    </a:stretch>
                  </pic:blipFill>
                  <pic:spPr>
                    <a:xfrm>
                      <a:off x="0" y="0"/>
                      <a:ext cx="2009775" cy="1417320"/>
                    </a:xfrm>
                    <a:prstGeom prst="rect">
                      <a:avLst/>
                    </a:prstGeom>
                    <a:noFill/>
                    <a:ln>
                      <a:noFill/>
                    </a:ln>
                  </pic:spPr>
                </pic:pic>
              </a:graphicData>
            </a:graphic>
          </wp:inline>
        </w:drawing>
      </w:r>
      <w:r>
        <w:rPr>
          <w:rFonts w:eastAsia="仿宋"/>
          <w:noProof/>
        </w:rPr>
        <w:drawing>
          <wp:inline distT="0" distB="0" distL="114300" distR="114300">
            <wp:extent cx="1974215" cy="1418590"/>
            <wp:effectExtent l="0" t="0" r="6985" b="10160"/>
            <wp:docPr id="146" name="Picture 3" descr="说明: http://s4.sinaimg.cn/mw690/003J5KTyzy7qIOoKYVRc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 descr="说明: http://s4.sinaimg.cn/mw690/003J5KTyzy7qIOoKYVRc3"/>
                    <pic:cNvPicPr>
                      <a:picLocks noChangeAspect="1"/>
                    </pic:cNvPicPr>
                  </pic:nvPicPr>
                  <pic:blipFill>
                    <a:blip r:embed="rId54"/>
                    <a:stretch>
                      <a:fillRect/>
                    </a:stretch>
                  </pic:blipFill>
                  <pic:spPr>
                    <a:xfrm>
                      <a:off x="0" y="0"/>
                      <a:ext cx="1974215" cy="141859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3</w:t>
      </w:r>
      <w:r>
        <w:rPr>
          <w:rFonts w:eastAsia="仿宋"/>
          <w:b/>
          <w:sz w:val="28"/>
          <w:szCs w:val="28"/>
        </w:rPr>
        <w:t>紫竹院翠池微生物菌剂原位生态调控处理前后对比（</w:t>
      </w:r>
      <w:r>
        <w:rPr>
          <w:rFonts w:eastAsia="仿宋"/>
          <w:b/>
          <w:sz w:val="28"/>
          <w:szCs w:val="28"/>
        </w:rPr>
        <w:t>2014</w:t>
      </w:r>
      <w:r>
        <w:rPr>
          <w:rFonts w:eastAsia="仿宋"/>
          <w:b/>
          <w:sz w:val="28"/>
          <w:szCs w:val="28"/>
        </w:rPr>
        <w:t>）</w:t>
      </w:r>
    </w:p>
    <w:p w:rsidR="00C17FAA" w:rsidRDefault="00541570">
      <w:pPr>
        <w:ind w:firstLineChars="150" w:firstLine="480"/>
        <w:rPr>
          <w:rFonts w:eastAsia="仿宋"/>
          <w:sz w:val="32"/>
          <w:szCs w:val="32"/>
        </w:rPr>
      </w:pPr>
      <w:r>
        <w:rPr>
          <w:rFonts w:eastAsia="仿宋"/>
          <w:sz w:val="32"/>
          <w:szCs w:val="32"/>
        </w:rPr>
        <w:t>2014</w:t>
      </w:r>
      <w:r>
        <w:rPr>
          <w:rFonts w:eastAsia="仿宋"/>
          <w:sz w:val="32"/>
          <w:szCs w:val="32"/>
        </w:rPr>
        <w:t>年经过两个月的处理，尽管从长河补入的水质很差，但大湖水质得到彻底改善，随后进入维护模式。截至</w:t>
      </w:r>
      <w:r>
        <w:rPr>
          <w:rFonts w:eastAsia="仿宋"/>
          <w:sz w:val="32"/>
          <w:szCs w:val="32"/>
        </w:rPr>
        <w:t>2019</w:t>
      </w:r>
      <w:r>
        <w:rPr>
          <w:rFonts w:eastAsia="仿宋"/>
          <w:sz w:val="32"/>
          <w:szCs w:val="32"/>
        </w:rPr>
        <w:t>年</w:t>
      </w:r>
      <w:r>
        <w:rPr>
          <w:rFonts w:eastAsia="仿宋"/>
          <w:sz w:val="32"/>
          <w:szCs w:val="32"/>
        </w:rPr>
        <w:lastRenderedPageBreak/>
        <w:t>夏，紫竹院公园的主要水体实现了稳定的生态平衡。</w:t>
      </w:r>
    </w:p>
    <w:p w:rsidR="00C17FAA" w:rsidRDefault="00541570">
      <w:pPr>
        <w:ind w:firstLineChars="0" w:firstLine="0"/>
        <w:jc w:val="center"/>
        <w:rPr>
          <w:rFonts w:eastAsia="仿宋"/>
          <w:b/>
          <w:sz w:val="28"/>
          <w:szCs w:val="28"/>
        </w:rPr>
      </w:pPr>
      <w:r>
        <w:rPr>
          <w:rFonts w:eastAsia="仿宋"/>
          <w:b/>
          <w:sz w:val="28"/>
          <w:szCs w:val="28"/>
        </w:rPr>
        <w:t>表</w:t>
      </w:r>
      <w:r>
        <w:rPr>
          <w:rFonts w:eastAsia="仿宋"/>
          <w:b/>
          <w:sz w:val="28"/>
          <w:szCs w:val="28"/>
        </w:rPr>
        <w:t>2</w:t>
      </w:r>
      <w:r>
        <w:rPr>
          <w:rFonts w:eastAsia="仿宋"/>
          <w:b/>
          <w:sz w:val="28"/>
          <w:szCs w:val="28"/>
        </w:rPr>
        <w:t>紫竹院水体指标监测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99"/>
        <w:gridCol w:w="829"/>
        <w:gridCol w:w="927"/>
        <w:gridCol w:w="1024"/>
        <w:gridCol w:w="977"/>
        <w:gridCol w:w="947"/>
        <w:gridCol w:w="947"/>
        <w:gridCol w:w="947"/>
      </w:tblGrid>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项目</w:t>
            </w:r>
            <w:r>
              <w:rPr>
                <w:rFonts w:eastAsia="仿宋"/>
                <w:sz w:val="28"/>
                <w:szCs w:val="28"/>
              </w:rPr>
              <w:t>/</w:t>
            </w:r>
            <w:r>
              <w:rPr>
                <w:rFonts w:eastAsia="仿宋"/>
                <w:sz w:val="28"/>
                <w:szCs w:val="28"/>
              </w:rPr>
              <w:t>地点</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国标</w:t>
            </w:r>
            <w:r>
              <w:rPr>
                <w:rFonts w:eastAsia="仿宋"/>
                <w:sz w:val="28"/>
                <w:szCs w:val="28"/>
              </w:rPr>
              <w:fldChar w:fldCharType="begin"/>
            </w:r>
            <w:r>
              <w:rPr>
                <w:rFonts w:eastAsia="仿宋"/>
                <w:sz w:val="28"/>
                <w:szCs w:val="28"/>
              </w:rPr>
              <w:instrText>= 3 \* ROMAN</w:instrText>
            </w:r>
            <w:r>
              <w:rPr>
                <w:rFonts w:eastAsia="仿宋"/>
                <w:sz w:val="28"/>
                <w:szCs w:val="28"/>
              </w:rPr>
              <w:fldChar w:fldCharType="separate"/>
            </w:r>
            <w:r>
              <w:rPr>
                <w:rFonts w:eastAsia="仿宋"/>
                <w:sz w:val="28"/>
                <w:szCs w:val="28"/>
              </w:rPr>
              <w:t>III</w:t>
            </w:r>
            <w:r>
              <w:rPr>
                <w:rFonts w:eastAsia="仿宋"/>
                <w:sz w:val="28"/>
                <w:szCs w:val="28"/>
              </w:rPr>
              <w:fldChar w:fldCharType="end"/>
            </w:r>
          </w:p>
        </w:tc>
        <w:tc>
          <w:tcPr>
            <w:tcW w:w="82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2012</w:t>
            </w:r>
            <w:r>
              <w:rPr>
                <w:rFonts w:eastAsia="仿宋"/>
                <w:sz w:val="28"/>
                <w:szCs w:val="28"/>
              </w:rPr>
              <w:t>大湖</w:t>
            </w:r>
          </w:p>
        </w:tc>
        <w:tc>
          <w:tcPr>
            <w:tcW w:w="92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2014</w:t>
            </w:r>
          </w:p>
          <w:p w:rsidR="00C17FAA" w:rsidRDefault="00541570">
            <w:pPr>
              <w:snapToGrid w:val="0"/>
              <w:spacing w:line="240" w:lineRule="auto"/>
              <w:ind w:firstLineChars="0" w:firstLine="0"/>
              <w:jc w:val="center"/>
              <w:rPr>
                <w:rFonts w:eastAsia="仿宋"/>
                <w:sz w:val="28"/>
                <w:szCs w:val="28"/>
              </w:rPr>
            </w:pPr>
            <w:r>
              <w:rPr>
                <w:rFonts w:eastAsia="仿宋"/>
                <w:sz w:val="28"/>
                <w:szCs w:val="28"/>
              </w:rPr>
              <w:t>长河</w:t>
            </w:r>
          </w:p>
        </w:tc>
        <w:tc>
          <w:tcPr>
            <w:tcW w:w="102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2014</w:t>
            </w:r>
          </w:p>
          <w:p w:rsidR="00C17FAA" w:rsidRDefault="00541570">
            <w:pPr>
              <w:snapToGrid w:val="0"/>
              <w:spacing w:line="240" w:lineRule="auto"/>
              <w:ind w:firstLineChars="0" w:firstLine="0"/>
              <w:jc w:val="center"/>
              <w:rPr>
                <w:rFonts w:eastAsia="仿宋"/>
                <w:sz w:val="28"/>
                <w:szCs w:val="28"/>
              </w:rPr>
            </w:pPr>
            <w:r>
              <w:rPr>
                <w:rFonts w:eastAsia="仿宋"/>
                <w:sz w:val="28"/>
                <w:szCs w:val="28"/>
              </w:rPr>
              <w:t>大湖</w:t>
            </w: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2016</w:t>
            </w:r>
          </w:p>
          <w:p w:rsidR="00C17FAA" w:rsidRDefault="00541570">
            <w:pPr>
              <w:snapToGrid w:val="0"/>
              <w:spacing w:line="240" w:lineRule="auto"/>
              <w:ind w:firstLineChars="0" w:firstLine="0"/>
              <w:jc w:val="center"/>
              <w:rPr>
                <w:rFonts w:eastAsia="仿宋"/>
                <w:sz w:val="28"/>
                <w:szCs w:val="28"/>
              </w:rPr>
            </w:pPr>
            <w:r>
              <w:rPr>
                <w:rFonts w:eastAsia="仿宋"/>
                <w:sz w:val="28"/>
                <w:szCs w:val="28"/>
              </w:rPr>
              <w:t>大湖</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2017</w:t>
            </w:r>
          </w:p>
          <w:p w:rsidR="00C17FAA" w:rsidRDefault="00541570">
            <w:pPr>
              <w:snapToGrid w:val="0"/>
              <w:spacing w:line="240" w:lineRule="auto"/>
              <w:ind w:firstLineChars="0" w:firstLine="0"/>
              <w:jc w:val="center"/>
              <w:rPr>
                <w:rFonts w:eastAsia="仿宋"/>
                <w:sz w:val="28"/>
                <w:szCs w:val="28"/>
              </w:rPr>
            </w:pPr>
            <w:r>
              <w:rPr>
                <w:rFonts w:eastAsia="仿宋"/>
                <w:sz w:val="28"/>
                <w:szCs w:val="28"/>
              </w:rPr>
              <w:t>大湖</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2018</w:t>
            </w:r>
          </w:p>
          <w:p w:rsidR="00C17FAA" w:rsidRDefault="00541570">
            <w:pPr>
              <w:snapToGrid w:val="0"/>
              <w:spacing w:line="240" w:lineRule="auto"/>
              <w:ind w:firstLineChars="0" w:firstLine="0"/>
              <w:jc w:val="center"/>
              <w:rPr>
                <w:rFonts w:eastAsia="仿宋"/>
                <w:sz w:val="28"/>
                <w:szCs w:val="28"/>
              </w:rPr>
            </w:pPr>
            <w:r>
              <w:rPr>
                <w:rFonts w:eastAsia="仿宋"/>
                <w:sz w:val="28"/>
                <w:szCs w:val="28"/>
              </w:rPr>
              <w:t>大湖</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2019</w:t>
            </w:r>
          </w:p>
          <w:p w:rsidR="00C17FAA" w:rsidRDefault="00541570">
            <w:pPr>
              <w:snapToGrid w:val="0"/>
              <w:spacing w:line="240" w:lineRule="auto"/>
              <w:ind w:firstLineChars="0" w:firstLine="0"/>
              <w:jc w:val="center"/>
              <w:rPr>
                <w:rFonts w:eastAsia="仿宋"/>
                <w:sz w:val="28"/>
                <w:szCs w:val="28"/>
              </w:rPr>
            </w:pPr>
            <w:r>
              <w:rPr>
                <w:rFonts w:eastAsia="仿宋"/>
                <w:sz w:val="28"/>
                <w:szCs w:val="28"/>
              </w:rPr>
              <w:t>大湖</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总</w:t>
            </w:r>
            <w:r>
              <w:rPr>
                <w:rFonts w:eastAsia="仿宋"/>
                <w:sz w:val="28"/>
                <w:szCs w:val="28"/>
              </w:rPr>
              <w:t>N</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≤1.0</w:t>
            </w:r>
          </w:p>
        </w:tc>
        <w:tc>
          <w:tcPr>
            <w:tcW w:w="82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1.53</w:t>
            </w:r>
          </w:p>
        </w:tc>
        <w:tc>
          <w:tcPr>
            <w:tcW w:w="92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4.65</w:t>
            </w:r>
          </w:p>
        </w:tc>
        <w:tc>
          <w:tcPr>
            <w:tcW w:w="102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0.51</w:t>
            </w: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0.36</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0.35</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0.71</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0.92</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总</w:t>
            </w:r>
            <w:r>
              <w:rPr>
                <w:rFonts w:eastAsia="仿宋"/>
                <w:sz w:val="28"/>
                <w:szCs w:val="28"/>
              </w:rPr>
              <w:t>P</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≤0.2</w:t>
            </w:r>
          </w:p>
        </w:tc>
        <w:tc>
          <w:tcPr>
            <w:tcW w:w="82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0.19</w:t>
            </w:r>
          </w:p>
        </w:tc>
        <w:tc>
          <w:tcPr>
            <w:tcW w:w="92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0.13</w:t>
            </w:r>
          </w:p>
        </w:tc>
        <w:tc>
          <w:tcPr>
            <w:tcW w:w="102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0.07</w:t>
            </w: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0.11</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0.11</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0.29</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0.20</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溶氧</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≥5</w:t>
            </w:r>
          </w:p>
        </w:tc>
        <w:tc>
          <w:tcPr>
            <w:tcW w:w="829"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927"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1024"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5.43</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8.12</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4.92</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7.46</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BOD</w:t>
            </w:r>
            <w:r>
              <w:rPr>
                <w:rFonts w:eastAsia="仿宋"/>
                <w:sz w:val="28"/>
                <w:szCs w:val="28"/>
                <w:vertAlign w:val="subscript"/>
              </w:rPr>
              <w:t>5</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≤4.0</w:t>
            </w:r>
          </w:p>
        </w:tc>
        <w:tc>
          <w:tcPr>
            <w:tcW w:w="82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2.5</w:t>
            </w:r>
          </w:p>
        </w:tc>
        <w:tc>
          <w:tcPr>
            <w:tcW w:w="927"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102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0.99</w:t>
            </w:r>
          </w:p>
        </w:tc>
        <w:tc>
          <w:tcPr>
            <w:tcW w:w="977"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1.28</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2.25</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2.13</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pH</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6</w:t>
            </w:r>
            <w:r>
              <w:rPr>
                <w:rFonts w:eastAsia="仿宋" w:hint="eastAsia"/>
                <w:sz w:val="28"/>
                <w:szCs w:val="28"/>
              </w:rPr>
              <w:t>~</w:t>
            </w:r>
            <w:r>
              <w:rPr>
                <w:rFonts w:eastAsia="仿宋"/>
                <w:sz w:val="28"/>
                <w:szCs w:val="28"/>
              </w:rPr>
              <w:t>9</w:t>
            </w:r>
          </w:p>
        </w:tc>
        <w:tc>
          <w:tcPr>
            <w:tcW w:w="829"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927" w:type="dxa"/>
            <w:tcBorders>
              <w:tl2br w:val="nil"/>
              <w:tr2bl w:val="nil"/>
            </w:tcBorders>
            <w:vAlign w:val="center"/>
          </w:tcPr>
          <w:p w:rsidR="00C17FAA" w:rsidRDefault="00C17FAA">
            <w:pPr>
              <w:snapToGrid w:val="0"/>
              <w:spacing w:line="240" w:lineRule="auto"/>
              <w:ind w:firstLineChars="0" w:firstLine="0"/>
              <w:jc w:val="center"/>
              <w:rPr>
                <w:rFonts w:eastAsia="仿宋"/>
                <w:sz w:val="28"/>
                <w:szCs w:val="28"/>
              </w:rPr>
            </w:pPr>
          </w:p>
        </w:tc>
        <w:tc>
          <w:tcPr>
            <w:tcW w:w="1024"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8.46</w:t>
            </w: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8.03</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8.35</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8.14</w:t>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8.32</w:t>
            </w:r>
          </w:p>
        </w:tc>
      </w:tr>
      <w:tr w:rsidR="00C17FAA">
        <w:trPr>
          <w:trHeight w:val="321"/>
        </w:trPr>
        <w:tc>
          <w:tcPr>
            <w:tcW w:w="925"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t>国标分类</w:t>
            </w:r>
          </w:p>
        </w:tc>
        <w:tc>
          <w:tcPr>
            <w:tcW w:w="99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3 \* ROMAN</w:instrText>
            </w:r>
            <w:r>
              <w:rPr>
                <w:rFonts w:eastAsia="仿宋"/>
                <w:sz w:val="28"/>
                <w:szCs w:val="28"/>
              </w:rPr>
              <w:fldChar w:fldCharType="separate"/>
            </w:r>
            <w:r>
              <w:rPr>
                <w:rFonts w:eastAsia="仿宋"/>
                <w:sz w:val="28"/>
                <w:szCs w:val="28"/>
              </w:rPr>
              <w:t>III</w:t>
            </w:r>
            <w:r>
              <w:rPr>
                <w:rFonts w:eastAsia="仿宋"/>
                <w:sz w:val="28"/>
                <w:szCs w:val="28"/>
              </w:rPr>
              <w:fldChar w:fldCharType="end"/>
            </w:r>
          </w:p>
        </w:tc>
        <w:tc>
          <w:tcPr>
            <w:tcW w:w="829"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4 \* ROMAN</w:instrText>
            </w:r>
            <w:r>
              <w:rPr>
                <w:rFonts w:eastAsia="仿宋"/>
                <w:sz w:val="28"/>
                <w:szCs w:val="28"/>
              </w:rPr>
              <w:fldChar w:fldCharType="separate"/>
            </w:r>
            <w:r>
              <w:rPr>
                <w:rFonts w:eastAsia="仿宋"/>
                <w:sz w:val="28"/>
                <w:szCs w:val="28"/>
              </w:rPr>
              <w:t>IV</w:t>
            </w:r>
            <w:r>
              <w:rPr>
                <w:rFonts w:eastAsia="仿宋"/>
                <w:sz w:val="28"/>
                <w:szCs w:val="28"/>
              </w:rPr>
              <w:fldChar w:fldCharType="end"/>
            </w:r>
          </w:p>
        </w:tc>
        <w:tc>
          <w:tcPr>
            <w:tcW w:w="92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5 \* ROMAN</w:instrText>
            </w:r>
            <w:r>
              <w:rPr>
                <w:rFonts w:eastAsia="仿宋"/>
                <w:sz w:val="28"/>
                <w:szCs w:val="28"/>
              </w:rPr>
              <w:fldChar w:fldCharType="separate"/>
            </w:r>
            <w:r>
              <w:rPr>
                <w:rFonts w:eastAsia="仿宋"/>
                <w:sz w:val="28"/>
                <w:szCs w:val="28"/>
              </w:rPr>
              <w:t>V</w:t>
            </w:r>
            <w:r>
              <w:rPr>
                <w:rFonts w:eastAsia="仿宋"/>
                <w:sz w:val="28"/>
                <w:szCs w:val="28"/>
              </w:rPr>
              <w:fldChar w:fldCharType="end"/>
            </w:r>
          </w:p>
        </w:tc>
        <w:tc>
          <w:tcPr>
            <w:tcW w:w="1024" w:type="dxa"/>
            <w:tcBorders>
              <w:tl2br w:val="nil"/>
              <w:tr2bl w:val="nil"/>
            </w:tcBorders>
            <w:vAlign w:val="center"/>
          </w:tcPr>
          <w:p w:rsidR="00C17FAA" w:rsidRDefault="00541570">
            <w:pPr>
              <w:snapToGrid w:val="0"/>
              <w:spacing w:line="240" w:lineRule="auto"/>
              <w:ind w:firstLineChars="150" w:firstLine="420"/>
              <w:rPr>
                <w:rFonts w:eastAsia="仿宋"/>
                <w:sz w:val="28"/>
                <w:szCs w:val="28"/>
              </w:rPr>
            </w:pPr>
            <w:r>
              <w:rPr>
                <w:rFonts w:eastAsia="仿宋"/>
                <w:sz w:val="28"/>
                <w:szCs w:val="28"/>
              </w:rPr>
              <w:fldChar w:fldCharType="begin"/>
            </w:r>
            <w:r>
              <w:rPr>
                <w:rFonts w:eastAsia="仿宋"/>
                <w:sz w:val="28"/>
                <w:szCs w:val="28"/>
              </w:rPr>
              <w:instrText>= 2 \* ROMAN</w:instrText>
            </w:r>
            <w:r>
              <w:rPr>
                <w:rFonts w:eastAsia="仿宋"/>
                <w:sz w:val="28"/>
                <w:szCs w:val="28"/>
              </w:rPr>
              <w:fldChar w:fldCharType="separate"/>
            </w:r>
            <w:r>
              <w:rPr>
                <w:rFonts w:eastAsia="仿宋"/>
                <w:sz w:val="28"/>
                <w:szCs w:val="28"/>
              </w:rPr>
              <w:t>II</w:t>
            </w:r>
            <w:r>
              <w:rPr>
                <w:rFonts w:eastAsia="仿宋"/>
                <w:sz w:val="28"/>
                <w:szCs w:val="28"/>
              </w:rPr>
              <w:fldChar w:fldCharType="end"/>
            </w:r>
          </w:p>
        </w:tc>
        <w:tc>
          <w:tcPr>
            <w:tcW w:w="97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3 \* ROMAN</w:instrText>
            </w:r>
            <w:r>
              <w:rPr>
                <w:rFonts w:eastAsia="仿宋"/>
                <w:sz w:val="28"/>
                <w:szCs w:val="28"/>
              </w:rPr>
              <w:fldChar w:fldCharType="separate"/>
            </w:r>
            <w:r>
              <w:rPr>
                <w:rFonts w:eastAsia="仿宋"/>
                <w:sz w:val="28"/>
                <w:szCs w:val="28"/>
              </w:rPr>
              <w:t>III</w:t>
            </w:r>
            <w:r>
              <w:rPr>
                <w:rFonts w:eastAsia="仿宋"/>
                <w:sz w:val="28"/>
                <w:szCs w:val="28"/>
              </w:rPr>
              <w:fldChar w:fldCharType="end"/>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2 \* ROMAN</w:instrText>
            </w:r>
            <w:r>
              <w:rPr>
                <w:rFonts w:eastAsia="仿宋"/>
                <w:sz w:val="28"/>
                <w:szCs w:val="28"/>
              </w:rPr>
              <w:fldChar w:fldCharType="separate"/>
            </w:r>
            <w:r>
              <w:rPr>
                <w:rFonts w:eastAsia="仿宋"/>
                <w:sz w:val="28"/>
                <w:szCs w:val="28"/>
              </w:rPr>
              <w:t>II</w:t>
            </w:r>
            <w:r>
              <w:rPr>
                <w:rFonts w:eastAsia="仿宋"/>
                <w:sz w:val="28"/>
                <w:szCs w:val="28"/>
              </w:rPr>
              <w:fldChar w:fldCharType="end"/>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3 \* ROMAN</w:instrText>
            </w:r>
            <w:r>
              <w:rPr>
                <w:rFonts w:eastAsia="仿宋"/>
                <w:sz w:val="28"/>
                <w:szCs w:val="28"/>
              </w:rPr>
              <w:fldChar w:fldCharType="separate"/>
            </w:r>
            <w:r>
              <w:rPr>
                <w:rFonts w:eastAsia="仿宋"/>
                <w:sz w:val="28"/>
                <w:szCs w:val="28"/>
              </w:rPr>
              <w:t>III</w:t>
            </w:r>
            <w:r>
              <w:rPr>
                <w:rFonts w:eastAsia="仿宋"/>
                <w:sz w:val="28"/>
                <w:szCs w:val="28"/>
              </w:rPr>
              <w:fldChar w:fldCharType="end"/>
            </w:r>
          </w:p>
        </w:tc>
        <w:tc>
          <w:tcPr>
            <w:tcW w:w="947" w:type="dxa"/>
            <w:tcBorders>
              <w:tl2br w:val="nil"/>
              <w:tr2bl w:val="nil"/>
            </w:tcBorders>
            <w:vAlign w:val="center"/>
          </w:tcPr>
          <w:p w:rsidR="00C17FAA" w:rsidRDefault="00541570">
            <w:pPr>
              <w:snapToGrid w:val="0"/>
              <w:spacing w:line="240" w:lineRule="auto"/>
              <w:ind w:firstLineChars="0" w:firstLine="0"/>
              <w:jc w:val="center"/>
              <w:rPr>
                <w:rFonts w:eastAsia="仿宋"/>
                <w:sz w:val="28"/>
                <w:szCs w:val="28"/>
              </w:rPr>
            </w:pPr>
            <w:r>
              <w:rPr>
                <w:rFonts w:eastAsia="仿宋"/>
                <w:sz w:val="28"/>
                <w:szCs w:val="28"/>
              </w:rPr>
              <w:fldChar w:fldCharType="begin"/>
            </w:r>
            <w:r>
              <w:rPr>
                <w:rFonts w:eastAsia="仿宋"/>
                <w:sz w:val="28"/>
                <w:szCs w:val="28"/>
              </w:rPr>
              <w:instrText>= 3 \* ROMAN</w:instrText>
            </w:r>
            <w:r>
              <w:rPr>
                <w:rFonts w:eastAsia="仿宋"/>
                <w:sz w:val="28"/>
                <w:szCs w:val="28"/>
              </w:rPr>
              <w:fldChar w:fldCharType="separate"/>
            </w:r>
            <w:r>
              <w:rPr>
                <w:rFonts w:eastAsia="仿宋"/>
                <w:sz w:val="28"/>
                <w:szCs w:val="28"/>
              </w:rPr>
              <w:t>III</w:t>
            </w:r>
            <w:r>
              <w:rPr>
                <w:rFonts w:eastAsia="仿宋"/>
                <w:sz w:val="28"/>
                <w:szCs w:val="28"/>
              </w:rPr>
              <w:fldChar w:fldCharType="end"/>
            </w:r>
          </w:p>
        </w:tc>
      </w:tr>
    </w:tbl>
    <w:p w:rsidR="00C17FAA" w:rsidRDefault="00541570">
      <w:pPr>
        <w:ind w:firstLineChars="150" w:firstLine="360"/>
        <w:rPr>
          <w:rFonts w:eastAsia="仿宋"/>
        </w:rPr>
      </w:pPr>
      <w:r>
        <w:rPr>
          <w:rFonts w:eastAsia="仿宋"/>
        </w:rPr>
        <w:t>备注：</w:t>
      </w:r>
      <w:r>
        <w:rPr>
          <w:rFonts w:eastAsia="仿宋" w:hint="eastAsia"/>
        </w:rPr>
        <w:t xml:space="preserve"> </w:t>
      </w:r>
      <w:r>
        <w:rPr>
          <w:rFonts w:eastAsia="仿宋"/>
        </w:rPr>
        <w:t>a</w:t>
      </w:r>
      <w:r>
        <w:rPr>
          <w:rFonts w:eastAsia="仿宋"/>
        </w:rPr>
        <w:t>）</w:t>
      </w:r>
      <w:r>
        <w:rPr>
          <w:rFonts w:eastAsia="仿宋"/>
        </w:rPr>
        <w:t>2012</w:t>
      </w:r>
      <w:r>
        <w:rPr>
          <w:rFonts w:eastAsia="仿宋" w:hint="eastAsia"/>
        </w:rPr>
        <w:t>~</w:t>
      </w:r>
      <w:r>
        <w:rPr>
          <w:rFonts w:eastAsia="仿宋"/>
        </w:rPr>
        <w:t>2016</w:t>
      </w:r>
      <w:r>
        <w:rPr>
          <w:rFonts w:eastAsia="仿宋"/>
        </w:rPr>
        <w:t>样本有时缺失，造成数据不全；</w:t>
      </w:r>
    </w:p>
    <w:p w:rsidR="00C17FAA" w:rsidRDefault="00541570">
      <w:pPr>
        <w:ind w:firstLineChars="500" w:firstLine="1200"/>
        <w:rPr>
          <w:rFonts w:eastAsia="仿宋"/>
        </w:rPr>
      </w:pPr>
      <w:r>
        <w:rPr>
          <w:rFonts w:eastAsia="仿宋"/>
        </w:rPr>
        <w:t>b</w:t>
      </w:r>
      <w:r>
        <w:rPr>
          <w:rFonts w:eastAsia="仿宋"/>
        </w:rPr>
        <w:t>）</w:t>
      </w:r>
      <w:r>
        <w:rPr>
          <w:rFonts w:eastAsia="仿宋"/>
        </w:rPr>
        <w:t>2018</w:t>
      </w:r>
      <w:r>
        <w:rPr>
          <w:rFonts w:eastAsia="仿宋" w:hint="eastAsia"/>
        </w:rPr>
        <w:t>~</w:t>
      </w:r>
      <w:r>
        <w:rPr>
          <w:rFonts w:eastAsia="仿宋"/>
        </w:rPr>
        <w:t>2019</w:t>
      </w:r>
      <w:r>
        <w:rPr>
          <w:rFonts w:eastAsia="仿宋"/>
        </w:rPr>
        <w:t>钓鱼区改造，水体加入大湖水循环。</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15</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技术成果名称：全厂节水减排及智能水务管理技术</w:t>
      </w:r>
    </w:p>
    <w:p w:rsidR="00C17FAA" w:rsidRDefault="00541570">
      <w:pPr>
        <w:spacing w:line="240" w:lineRule="auto"/>
        <w:ind w:firstLine="640"/>
        <w:rPr>
          <w:rFonts w:eastAsia="仿宋"/>
          <w:sz w:val="32"/>
          <w:szCs w:val="32"/>
        </w:rPr>
      </w:pPr>
      <w:r>
        <w:rPr>
          <w:rFonts w:eastAsia="仿宋"/>
          <w:sz w:val="32"/>
          <w:szCs w:val="32"/>
        </w:rPr>
        <w:t>技术成果属于智慧火电与环保技术领域，涉及分质梯级利用、全厂废水零排放、智能水务技术、应用于电厂节水梯级利用，末端废水的处理以及智能水务管理。</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北京朗新明环保科技有限公司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本技术研究了火电厂全厂废水零排放关键技术与核心装备，提出了基于膜法的全厂废水深度处理及梯级利用工艺。开发了智能水务管理平台。通过建立动态水平衡系统，对全厂水系统实时监控，在线调质，实现了电厂生产废水智能化处理与回用，减少生产过程的用水量和废水排放量，甚至达到了零排放。实现了电厂的用水达到合理使用和科学、智能、自动化管理，为电厂全厂的废水零排放奠定坚定的基础。</w:t>
      </w:r>
    </w:p>
    <w:p w:rsidR="00C17FAA" w:rsidRDefault="00541570">
      <w:pPr>
        <w:spacing w:line="240" w:lineRule="auto"/>
        <w:ind w:firstLine="640"/>
        <w:rPr>
          <w:rFonts w:eastAsia="仿宋"/>
          <w:sz w:val="32"/>
          <w:szCs w:val="32"/>
        </w:rPr>
      </w:pPr>
      <w:r>
        <w:rPr>
          <w:rFonts w:eastAsia="仿宋"/>
          <w:sz w:val="32"/>
          <w:szCs w:val="32"/>
        </w:rPr>
        <w:t>开发了智能水务管理平台。通过建立动态水平衡系统，对全厂水系统实时监控，在线调质，实现了智能化处理和回用电厂的生产废水，减少生产过程的用水量和废水排放量，甚至达到了零排放。实现了电厂的用水达到合理使用和科学、智能、自动化管理，为电厂全厂的废水零排放奠定坚定的基础。</w:t>
      </w:r>
    </w:p>
    <w:p w:rsidR="00C17FAA" w:rsidRDefault="00541570">
      <w:pPr>
        <w:spacing w:line="240" w:lineRule="auto"/>
        <w:ind w:firstLine="640"/>
        <w:rPr>
          <w:rFonts w:eastAsia="仿宋"/>
          <w:sz w:val="32"/>
          <w:szCs w:val="32"/>
        </w:rPr>
      </w:pPr>
      <w:r>
        <w:rPr>
          <w:rFonts w:eastAsia="仿宋"/>
          <w:sz w:val="32"/>
          <w:szCs w:val="32"/>
        </w:rPr>
        <w:lastRenderedPageBreak/>
        <w:t>研发了电厂水务远程监控平台，对电厂二级、三级水系统进行运行模拟，使各水系统主要指标可视化展示，相关信息能传送至北京智能火电中心，可对运行中发现的问题及时处理。开发了全厂废水零排放系统与智能水务管理平台协同运行系统。</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全膜法工艺集成技术在世界范围内已建成的废水零排放技术中尚属首次。</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全国电力系统首个采用综合技术处理后进行回用，涵盖全厂</w:t>
      </w:r>
      <w:r>
        <w:rPr>
          <w:rFonts w:eastAsia="仿宋"/>
          <w:sz w:val="32"/>
          <w:szCs w:val="32"/>
        </w:rPr>
        <w:t>11</w:t>
      </w:r>
      <w:r>
        <w:rPr>
          <w:rFonts w:eastAsia="仿宋"/>
          <w:sz w:val="32"/>
          <w:szCs w:val="32"/>
        </w:rPr>
        <w:t>项废水系统的改造、阶梯利用及零排放的综合项目。</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全国电力系统首个对全厂</w:t>
      </w:r>
      <w:r>
        <w:rPr>
          <w:rFonts w:eastAsia="仿宋"/>
          <w:sz w:val="32"/>
          <w:szCs w:val="32"/>
        </w:rPr>
        <w:t>11</w:t>
      </w:r>
      <w:r>
        <w:rPr>
          <w:rFonts w:eastAsia="仿宋"/>
          <w:sz w:val="32"/>
          <w:szCs w:val="32"/>
        </w:rPr>
        <w:t>项废水系统进行智能化水量、运行监测的综合性项目，极大地减少了电厂运行操作人员的工作量。</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全国电力系统首个实现远程实时监控电厂废水处理数据及图像的项目，相关信息能传送至北京，可对运行中发现的问题及时处理。</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该项目研制的全厂废水深度处理及梯级利用技术、智能水务管理系统经南京电力设备质量性能检验中心检测，各项性能均符合相关标准的要求。</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该项目针对火电厂智能化水务管理及节水需求进</w:t>
      </w:r>
      <w:r>
        <w:rPr>
          <w:rFonts w:eastAsia="仿宋"/>
          <w:sz w:val="32"/>
          <w:szCs w:val="32"/>
        </w:rPr>
        <w:lastRenderedPageBreak/>
        <w:t>行研究，基于电厂二级水平衡系统检测仪表、电厂</w:t>
      </w:r>
      <w:r>
        <w:rPr>
          <w:rFonts w:eastAsia="仿宋"/>
          <w:sz w:val="32"/>
          <w:szCs w:val="32"/>
        </w:rPr>
        <w:t>DCS</w:t>
      </w:r>
      <w:r>
        <w:rPr>
          <w:rFonts w:eastAsia="仿宋"/>
          <w:sz w:val="32"/>
          <w:szCs w:val="32"/>
        </w:rPr>
        <w:t>系统、</w:t>
      </w:r>
      <w:r>
        <w:rPr>
          <w:rFonts w:eastAsia="仿宋"/>
          <w:sz w:val="32"/>
          <w:szCs w:val="32"/>
        </w:rPr>
        <w:t>MIS</w:t>
      </w:r>
      <w:r>
        <w:rPr>
          <w:rFonts w:eastAsia="仿宋"/>
          <w:sz w:val="32"/>
          <w:szCs w:val="32"/>
        </w:rPr>
        <w:t>系统，建立火电厂智能水务管理平台，结合水资源梯级利用技术，解决了火电厂水资源跑冒滴漏、耗水量大、排水量大等问题，以实现火电厂水务智能化管理、系统故障预警、专家意见诊断、全厂水系统分质分级梯级利用，主要创新点包括</w:t>
      </w:r>
      <w:r>
        <w:rPr>
          <w:rFonts w:eastAsia="仿宋" w:hint="eastAsia"/>
          <w:sz w:val="32"/>
          <w:szCs w:val="32"/>
        </w:rPr>
        <w:t>：</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建立智能水务管理平台</w:t>
      </w:r>
    </w:p>
    <w:p w:rsidR="00C17FAA" w:rsidRDefault="00541570">
      <w:pPr>
        <w:spacing w:line="240" w:lineRule="auto"/>
        <w:ind w:firstLine="640"/>
        <w:rPr>
          <w:rFonts w:eastAsia="仿宋"/>
          <w:sz w:val="32"/>
          <w:szCs w:val="32"/>
        </w:rPr>
      </w:pPr>
      <w:r>
        <w:rPr>
          <w:rFonts w:eastAsia="仿宋"/>
          <w:sz w:val="32"/>
          <w:szCs w:val="32"/>
        </w:rPr>
        <w:t>通过对电厂二级、三级水系统运行数据在线监测，建立全厂动态水平衡系统，集成先进在线监测设施和</w:t>
      </w:r>
      <w:r>
        <w:rPr>
          <w:rFonts w:eastAsia="仿宋"/>
          <w:sz w:val="32"/>
          <w:szCs w:val="32"/>
        </w:rPr>
        <w:t>DCS</w:t>
      </w:r>
      <w:r>
        <w:rPr>
          <w:rFonts w:eastAsia="仿宋"/>
          <w:sz w:val="32"/>
          <w:szCs w:val="32"/>
        </w:rPr>
        <w:t>系统，通过</w:t>
      </w:r>
      <w:r>
        <w:rPr>
          <w:rFonts w:eastAsia="仿宋"/>
          <w:sz w:val="32"/>
          <w:szCs w:val="32"/>
        </w:rPr>
        <w:t>“</w:t>
      </w:r>
      <w:r>
        <w:rPr>
          <w:rFonts w:eastAsia="仿宋"/>
          <w:sz w:val="32"/>
          <w:szCs w:val="32"/>
        </w:rPr>
        <w:t>技术</w:t>
      </w:r>
      <w:r>
        <w:rPr>
          <w:rFonts w:eastAsia="仿宋"/>
          <w:sz w:val="32"/>
          <w:szCs w:val="32"/>
        </w:rPr>
        <w:t>+</w:t>
      </w:r>
      <w:r>
        <w:rPr>
          <w:rFonts w:eastAsia="仿宋"/>
          <w:sz w:val="32"/>
          <w:szCs w:val="32"/>
        </w:rPr>
        <w:t>数据</w:t>
      </w:r>
      <w:r>
        <w:rPr>
          <w:rFonts w:eastAsia="仿宋"/>
          <w:sz w:val="32"/>
          <w:szCs w:val="32"/>
        </w:rPr>
        <w:t>”</w:t>
      </w:r>
      <w:r>
        <w:rPr>
          <w:rFonts w:eastAsia="仿宋"/>
          <w:sz w:val="32"/>
          <w:szCs w:val="32"/>
        </w:rPr>
        <w:t>的双轮驱动，实现系统的故障预警并提供优化运行建议；智能水务管理中心的可视化展示及现场信息远程传输，有效提高火电厂水务运行管理水平。</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全厂废水深度处理及梯级利用技术研究</w:t>
      </w:r>
    </w:p>
    <w:p w:rsidR="00C17FAA" w:rsidRDefault="00541570">
      <w:pPr>
        <w:spacing w:line="240" w:lineRule="auto"/>
        <w:ind w:firstLine="640"/>
        <w:rPr>
          <w:rFonts w:eastAsia="仿宋"/>
          <w:sz w:val="32"/>
          <w:szCs w:val="32"/>
        </w:rPr>
      </w:pPr>
      <w:r>
        <w:rPr>
          <w:rFonts w:eastAsia="仿宋"/>
          <w:sz w:val="32"/>
          <w:szCs w:val="32"/>
        </w:rPr>
        <w:t>开发了全膜法废水深度处理工艺包，有效的处理了循环水排污水和脱硫废水等</w:t>
      </w:r>
      <w:r>
        <w:rPr>
          <w:rFonts w:eastAsia="仿宋"/>
          <w:sz w:val="32"/>
          <w:szCs w:val="32"/>
        </w:rPr>
        <w:t>11</w:t>
      </w:r>
      <w:r>
        <w:rPr>
          <w:rFonts w:eastAsia="仿宋"/>
          <w:sz w:val="32"/>
          <w:szCs w:val="32"/>
        </w:rPr>
        <w:t>个电厂水系统的生产废水，实现了废水的深度处理及梯级利用。</w:t>
      </w:r>
    </w:p>
    <w:p w:rsidR="00C17FAA" w:rsidRDefault="00541570">
      <w:pPr>
        <w:spacing w:line="240" w:lineRule="auto"/>
        <w:ind w:firstLine="64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智能水务管理平台与全厂水资源梯级利用协同运行</w:t>
      </w:r>
    </w:p>
    <w:p w:rsidR="00C17FAA" w:rsidRDefault="00541570">
      <w:pPr>
        <w:spacing w:line="240" w:lineRule="auto"/>
        <w:ind w:firstLine="640"/>
        <w:rPr>
          <w:rFonts w:eastAsia="仿宋"/>
          <w:sz w:val="32"/>
          <w:szCs w:val="32"/>
        </w:rPr>
      </w:pPr>
      <w:r>
        <w:rPr>
          <w:rFonts w:eastAsia="仿宋"/>
          <w:sz w:val="32"/>
          <w:szCs w:val="32"/>
        </w:rPr>
        <w:t>开发了智能水务管理与全厂水资源梯级利用一体化系统，优化全厂水量平衡，减少各水系统生产过程的用水量和废水排放量，最终实现全厂废水零排放。</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火电厂智能水务管理及水资源梯级利用工程研究及应用项目，在国电荥阳煤电一体化有限公司工程得到了应</w:t>
      </w:r>
      <w:r>
        <w:rPr>
          <w:rFonts w:eastAsia="仿宋"/>
          <w:sz w:val="32"/>
          <w:szCs w:val="32"/>
        </w:rPr>
        <w:lastRenderedPageBreak/>
        <w:t>用，结果表明：首次实现了智能水务管理</w:t>
      </w:r>
      <w:r>
        <w:rPr>
          <w:rFonts w:eastAsia="仿宋"/>
          <w:sz w:val="32"/>
          <w:szCs w:val="32"/>
        </w:rPr>
        <w:t>&amp;</w:t>
      </w:r>
      <w:r>
        <w:rPr>
          <w:rFonts w:eastAsia="仿宋"/>
          <w:sz w:val="32"/>
          <w:szCs w:val="32"/>
        </w:rPr>
        <w:t>全厂废水梯级利用。经过一年多的商业运行，该系统运行稳定可靠，各项技术指标均达到设计值。其中，循环排污水处理系统：回收率</w:t>
      </w:r>
      <w:r>
        <w:rPr>
          <w:rFonts w:eastAsia="仿宋"/>
          <w:sz w:val="32"/>
          <w:szCs w:val="32"/>
        </w:rPr>
        <w:t>≥71%</w:t>
      </w:r>
      <w:r>
        <w:rPr>
          <w:rFonts w:eastAsia="仿宋"/>
          <w:sz w:val="32"/>
          <w:szCs w:val="32"/>
        </w:rPr>
        <w:t>，反渗透脱盐率</w:t>
      </w:r>
      <w:r>
        <w:rPr>
          <w:rFonts w:eastAsia="仿宋"/>
          <w:sz w:val="32"/>
          <w:szCs w:val="32"/>
        </w:rPr>
        <w:t>≥98.5%</w:t>
      </w:r>
      <w:r>
        <w:rPr>
          <w:rFonts w:eastAsia="仿宋"/>
          <w:sz w:val="32"/>
          <w:szCs w:val="32"/>
        </w:rPr>
        <w:t>；脱硫废水深度处理系统：三联箱平均处理流量为</w:t>
      </w:r>
      <w:r>
        <w:rPr>
          <w:rFonts w:eastAsia="仿宋"/>
          <w:sz w:val="32"/>
          <w:szCs w:val="32"/>
        </w:rPr>
        <w:t>≥32m</w:t>
      </w:r>
      <w:r>
        <w:rPr>
          <w:rFonts w:eastAsia="仿宋"/>
          <w:sz w:val="32"/>
          <w:szCs w:val="32"/>
          <w:vertAlign w:val="superscript"/>
        </w:rPr>
        <w:t>3</w:t>
      </w:r>
      <w:r>
        <w:rPr>
          <w:rFonts w:eastAsia="仿宋"/>
          <w:sz w:val="32"/>
          <w:szCs w:val="32"/>
        </w:rPr>
        <w:t>/h</w:t>
      </w:r>
      <w:r>
        <w:rPr>
          <w:rFonts w:eastAsia="仿宋"/>
          <w:sz w:val="32"/>
          <w:szCs w:val="32"/>
        </w:rPr>
        <w:t>，纳滤脱盐率为</w:t>
      </w:r>
      <w:r>
        <w:rPr>
          <w:rFonts w:eastAsia="仿宋"/>
          <w:sz w:val="32"/>
          <w:szCs w:val="32"/>
        </w:rPr>
        <w:t>98%</w:t>
      </w:r>
      <w:r>
        <w:rPr>
          <w:rFonts w:eastAsia="仿宋"/>
          <w:sz w:val="32"/>
          <w:szCs w:val="32"/>
        </w:rPr>
        <w:t>，回收率</w:t>
      </w:r>
      <w:r>
        <w:rPr>
          <w:rFonts w:eastAsia="仿宋"/>
          <w:sz w:val="32"/>
          <w:szCs w:val="32"/>
        </w:rPr>
        <w:t>65%</w:t>
      </w:r>
      <w:r>
        <w:rPr>
          <w:rFonts w:eastAsia="仿宋"/>
          <w:sz w:val="32"/>
          <w:szCs w:val="32"/>
        </w:rPr>
        <w:t>，高压反渗透单套反渗透脱盐率</w:t>
      </w:r>
      <w:r>
        <w:rPr>
          <w:rFonts w:eastAsia="仿宋"/>
          <w:sz w:val="32"/>
          <w:szCs w:val="32"/>
        </w:rPr>
        <w:t>96.7%</w:t>
      </w:r>
      <w:r>
        <w:rPr>
          <w:rFonts w:eastAsia="仿宋"/>
          <w:sz w:val="32"/>
          <w:szCs w:val="32"/>
        </w:rPr>
        <w:t>，平均回收率为</w:t>
      </w:r>
      <w:r>
        <w:rPr>
          <w:rFonts w:eastAsia="仿宋"/>
          <w:sz w:val="32"/>
          <w:szCs w:val="32"/>
        </w:rPr>
        <w:t>71.6%</w:t>
      </w:r>
      <w:r>
        <w:rPr>
          <w:rFonts w:eastAsia="仿宋"/>
          <w:sz w:val="32"/>
          <w:szCs w:val="32"/>
        </w:rPr>
        <w:t>。全厂废水零排放系统对全厂废水进行处理，对水资源进行分质分级梯级利用，实现了资源化利用。改造完成后，每年可节省水资源费</w:t>
      </w:r>
      <w:r>
        <w:rPr>
          <w:rFonts w:eastAsia="仿宋"/>
          <w:sz w:val="32"/>
          <w:szCs w:val="32"/>
        </w:rPr>
        <w:t>749</w:t>
      </w:r>
      <w:r>
        <w:rPr>
          <w:rFonts w:eastAsia="仿宋"/>
          <w:sz w:val="32"/>
          <w:szCs w:val="32"/>
        </w:rPr>
        <w:t>万元，排污费</w:t>
      </w:r>
      <w:r>
        <w:rPr>
          <w:rFonts w:eastAsia="仿宋"/>
          <w:sz w:val="32"/>
          <w:szCs w:val="32"/>
        </w:rPr>
        <w:t>624</w:t>
      </w:r>
      <w:r>
        <w:rPr>
          <w:rFonts w:eastAsia="仿宋"/>
          <w:sz w:val="32"/>
          <w:szCs w:val="32"/>
        </w:rPr>
        <w:t>万元，共计节省费用</w:t>
      </w:r>
      <w:r>
        <w:rPr>
          <w:rFonts w:eastAsia="仿宋"/>
          <w:sz w:val="32"/>
          <w:szCs w:val="32"/>
        </w:rPr>
        <w:t>1373</w:t>
      </w:r>
      <w:r>
        <w:rPr>
          <w:rFonts w:eastAsia="仿宋"/>
          <w:sz w:val="32"/>
          <w:szCs w:val="32"/>
        </w:rPr>
        <w:t>万元，每年节省新鲜水</w:t>
      </w:r>
      <w:r>
        <w:rPr>
          <w:rFonts w:eastAsia="仿宋"/>
          <w:sz w:val="32"/>
          <w:szCs w:val="32"/>
        </w:rPr>
        <w:t>465</w:t>
      </w:r>
      <w:r>
        <w:rPr>
          <w:rFonts w:eastAsia="仿宋"/>
          <w:sz w:val="32"/>
          <w:szCs w:val="32"/>
        </w:rPr>
        <w:t>万吨，减少废水外排</w:t>
      </w:r>
      <w:r>
        <w:rPr>
          <w:rFonts w:eastAsia="仿宋"/>
          <w:sz w:val="32"/>
          <w:szCs w:val="32"/>
        </w:rPr>
        <w:t>457</w:t>
      </w:r>
      <w:r>
        <w:rPr>
          <w:rFonts w:eastAsia="仿宋"/>
          <w:sz w:val="32"/>
          <w:szCs w:val="32"/>
        </w:rPr>
        <w:t>万吨。研究成果获得授权专利</w:t>
      </w:r>
      <w:r>
        <w:rPr>
          <w:rFonts w:eastAsia="仿宋"/>
          <w:sz w:val="32"/>
          <w:szCs w:val="32"/>
        </w:rPr>
        <w:t>14</w:t>
      </w:r>
      <w:r>
        <w:rPr>
          <w:rFonts w:eastAsia="仿宋"/>
          <w:sz w:val="32"/>
          <w:szCs w:val="32"/>
        </w:rPr>
        <w:t>项（发明</w:t>
      </w:r>
      <w:r>
        <w:rPr>
          <w:rFonts w:eastAsia="仿宋"/>
          <w:sz w:val="32"/>
          <w:szCs w:val="32"/>
        </w:rPr>
        <w:t>2</w:t>
      </w:r>
      <w:r>
        <w:rPr>
          <w:rFonts w:eastAsia="仿宋"/>
          <w:sz w:val="32"/>
          <w:szCs w:val="32"/>
        </w:rPr>
        <w:t>项），论文</w:t>
      </w:r>
      <w:r>
        <w:rPr>
          <w:rFonts w:eastAsia="仿宋"/>
          <w:sz w:val="32"/>
          <w:szCs w:val="32"/>
        </w:rPr>
        <w:t>3</w:t>
      </w:r>
      <w:r>
        <w:rPr>
          <w:rFonts w:eastAsia="仿宋"/>
          <w:sz w:val="32"/>
          <w:szCs w:val="32"/>
        </w:rPr>
        <w:t>篇。</w:t>
      </w:r>
    </w:p>
    <w:p w:rsidR="00C17FAA" w:rsidRDefault="00541570">
      <w:pPr>
        <w:spacing w:line="240" w:lineRule="auto"/>
        <w:ind w:firstLine="640"/>
        <w:rPr>
          <w:rFonts w:eastAsia="仿宋"/>
          <w:sz w:val="32"/>
          <w:szCs w:val="32"/>
        </w:rPr>
      </w:pPr>
      <w:r>
        <w:rPr>
          <w:rFonts w:eastAsia="仿宋"/>
          <w:sz w:val="32"/>
          <w:szCs w:val="32"/>
        </w:rPr>
        <w:t>该研究成果填补了国内火电厂智能化水务管理技术的空白，实现了火电厂水务智能管理与水资源梯级利用的协同运行，提升了电厂节水效率，推动了电力行业智能化发展，具有很强的示范效应。</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rPr>
      </w:pPr>
      <w:r>
        <w:rPr>
          <w:rFonts w:eastAsia="仿宋"/>
          <w:sz w:val="32"/>
          <w:szCs w:val="32"/>
        </w:rPr>
        <w:t>国电荥阳火电厂智能水务管理及水资源梯级利用工程研究及应用，实现智能管理和回用电厂的生产废水，减少生产过程的用水量和废水排放量，使电厂的用水得到合理使用，科学、智能、自动化管理，为电厂全厂的废水零排放奠定基础。本项目促进了我国智能火电和循环经济的发展，具有很大的推广价值，目前已在国电邯郸电厂、国电宿迁电厂、国</w:t>
      </w:r>
      <w:r>
        <w:rPr>
          <w:rFonts w:eastAsia="仿宋"/>
          <w:sz w:val="32"/>
          <w:szCs w:val="32"/>
        </w:rPr>
        <w:lastRenderedPageBreak/>
        <w:t>电大同电厂等多家电厂进行了应用。</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16</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sz w:val="32"/>
          <w:szCs w:val="32"/>
        </w:rPr>
      </w:pPr>
      <w:r>
        <w:rPr>
          <w:rFonts w:eastAsia="仿宋"/>
          <w:sz w:val="32"/>
          <w:szCs w:val="32"/>
        </w:rPr>
        <w:t>智能一体化污水净化系统（</w:t>
      </w:r>
      <w:r>
        <w:rPr>
          <w:rFonts w:eastAsia="仿宋"/>
          <w:sz w:val="32"/>
          <w:szCs w:val="32"/>
        </w:rPr>
        <w:t>ICWT</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firstLineChars="0" w:firstLine="0"/>
        <w:rPr>
          <w:rFonts w:eastAsia="仿宋"/>
          <w:sz w:val="32"/>
          <w:szCs w:val="32"/>
        </w:rPr>
      </w:pPr>
      <w:r>
        <w:rPr>
          <w:rFonts w:eastAsia="仿宋"/>
          <w:sz w:val="32"/>
          <w:szCs w:val="32"/>
        </w:rPr>
        <w:t>技术依托单位</w:t>
      </w:r>
    </w:p>
    <w:p w:rsidR="00C17FAA" w:rsidRDefault="00541570">
      <w:pPr>
        <w:ind w:firstLine="640"/>
        <w:rPr>
          <w:rFonts w:eastAsia="仿宋"/>
          <w:sz w:val="32"/>
          <w:szCs w:val="32"/>
        </w:rPr>
      </w:pPr>
      <w:r>
        <w:rPr>
          <w:rFonts w:eastAsia="仿宋"/>
          <w:sz w:val="32"/>
          <w:szCs w:val="32"/>
        </w:rPr>
        <w:t>北京碧水源科技股份有限公司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ind w:firstLineChars="236" w:firstLine="755"/>
        <w:rPr>
          <w:rFonts w:eastAsia="仿宋"/>
          <w:sz w:val="32"/>
          <w:szCs w:val="32"/>
        </w:rPr>
      </w:pPr>
      <w:r>
        <w:rPr>
          <w:rFonts w:eastAsia="仿宋"/>
          <w:sz w:val="32"/>
          <w:szCs w:val="32"/>
        </w:rPr>
        <w:t>污水进入预处理池进行预沉降，出水经过格栅截留污水中的悬浮污染物后进入调节池，再经调节池提升泵提升到生化池进行生化处理。生化池分为缺氧区、好氧区和</w:t>
      </w:r>
      <w:r>
        <w:rPr>
          <w:rFonts w:eastAsia="仿宋"/>
          <w:sz w:val="32"/>
          <w:szCs w:val="32"/>
        </w:rPr>
        <w:t>MBR</w:t>
      </w:r>
      <w:r>
        <w:rPr>
          <w:rFonts w:eastAsia="仿宋"/>
          <w:sz w:val="32"/>
          <w:szCs w:val="32"/>
        </w:rPr>
        <w:t>区。抽吸泵自膜池抽吸出水，经加药消毒后达标排放。膜处理单元的回流污泥通过污泥回流泵回流到缺氧区，剩余污泥通过膜区回流泵定期排出，预处理池沉淀污泥定期清掏。</w:t>
      </w:r>
    </w:p>
    <w:p w:rsidR="00C17FAA" w:rsidRDefault="00541570">
      <w:pPr>
        <w:ind w:firstLine="640"/>
        <w:rPr>
          <w:rFonts w:eastAsia="仿宋"/>
          <w:sz w:val="32"/>
          <w:szCs w:val="32"/>
        </w:rPr>
      </w:pPr>
      <w:r>
        <w:rPr>
          <w:rFonts w:eastAsia="仿宋"/>
          <w:sz w:val="32"/>
          <w:szCs w:val="32"/>
        </w:rPr>
        <w:t>ICWT</w:t>
      </w:r>
      <w:r>
        <w:rPr>
          <w:rFonts w:eastAsia="仿宋"/>
          <w:sz w:val="32"/>
          <w:szCs w:val="32"/>
        </w:rPr>
        <w:t>采用模块化设计，由四个基本模块单元组合而成，包括</w:t>
      </w:r>
      <w:r>
        <w:rPr>
          <w:rFonts w:eastAsia="仿宋"/>
          <w:sz w:val="32"/>
          <w:szCs w:val="32"/>
        </w:rPr>
        <w:t>①</w:t>
      </w:r>
      <w:r>
        <w:rPr>
          <w:rFonts w:eastAsia="仿宋"/>
          <w:sz w:val="32"/>
          <w:szCs w:val="32"/>
        </w:rPr>
        <w:t>缺氧单元、</w:t>
      </w:r>
      <w:r>
        <w:rPr>
          <w:rFonts w:eastAsia="仿宋"/>
          <w:sz w:val="32"/>
          <w:szCs w:val="32"/>
        </w:rPr>
        <w:fldChar w:fldCharType="begin"/>
      </w:r>
      <w:r>
        <w:rPr>
          <w:rFonts w:eastAsia="仿宋"/>
          <w:sz w:val="32"/>
          <w:szCs w:val="32"/>
        </w:rPr>
        <w:instrText xml:space="preserve"> = 2 \* GB3 </w:instrText>
      </w:r>
      <w:r>
        <w:rPr>
          <w:rFonts w:eastAsia="仿宋"/>
          <w:sz w:val="32"/>
          <w:szCs w:val="32"/>
        </w:rPr>
        <w:fldChar w:fldCharType="separate"/>
      </w:r>
      <w:r>
        <w:rPr>
          <w:rFonts w:eastAsia="仿宋"/>
          <w:sz w:val="32"/>
          <w:szCs w:val="32"/>
        </w:rPr>
        <w:t>②</w:t>
      </w:r>
      <w:r>
        <w:rPr>
          <w:rFonts w:eastAsia="仿宋"/>
          <w:sz w:val="32"/>
          <w:szCs w:val="32"/>
        </w:rPr>
        <w:fldChar w:fldCharType="end"/>
      </w:r>
      <w:r>
        <w:rPr>
          <w:rFonts w:eastAsia="仿宋"/>
          <w:sz w:val="32"/>
          <w:szCs w:val="32"/>
        </w:rPr>
        <w:t>好氧</w:t>
      </w:r>
      <w:r>
        <w:rPr>
          <w:rFonts w:eastAsia="仿宋"/>
          <w:sz w:val="32"/>
          <w:szCs w:val="32"/>
        </w:rPr>
        <w:t>+</w:t>
      </w:r>
      <w:r>
        <w:rPr>
          <w:rFonts w:eastAsia="仿宋"/>
          <w:sz w:val="32"/>
          <w:szCs w:val="32"/>
        </w:rPr>
        <w:t>膜池单元、</w:t>
      </w:r>
      <w:r>
        <w:rPr>
          <w:rFonts w:eastAsia="仿宋"/>
          <w:sz w:val="32"/>
          <w:szCs w:val="32"/>
        </w:rPr>
        <w:fldChar w:fldCharType="begin"/>
      </w:r>
      <w:r>
        <w:rPr>
          <w:rFonts w:eastAsia="仿宋"/>
          <w:sz w:val="32"/>
          <w:szCs w:val="32"/>
        </w:rPr>
        <w:instrText xml:space="preserve"> = 3 \* GB3 </w:instrText>
      </w:r>
      <w:r>
        <w:rPr>
          <w:rFonts w:eastAsia="仿宋"/>
          <w:sz w:val="32"/>
          <w:szCs w:val="32"/>
        </w:rPr>
        <w:fldChar w:fldCharType="separate"/>
      </w:r>
      <w:r>
        <w:rPr>
          <w:rFonts w:eastAsia="仿宋"/>
          <w:sz w:val="32"/>
          <w:szCs w:val="32"/>
        </w:rPr>
        <w:t>③</w:t>
      </w:r>
      <w:r>
        <w:rPr>
          <w:rFonts w:eastAsia="仿宋"/>
          <w:sz w:val="32"/>
          <w:szCs w:val="32"/>
        </w:rPr>
        <w:fldChar w:fldCharType="end"/>
      </w:r>
      <w:r>
        <w:rPr>
          <w:rFonts w:eastAsia="仿宋"/>
          <w:sz w:val="32"/>
          <w:szCs w:val="32"/>
        </w:rPr>
        <w:t>控制</w:t>
      </w:r>
      <w:r>
        <w:rPr>
          <w:rFonts w:eastAsia="仿宋"/>
          <w:sz w:val="32"/>
          <w:szCs w:val="32"/>
        </w:rPr>
        <w:t>+</w:t>
      </w:r>
      <w:r>
        <w:rPr>
          <w:rFonts w:eastAsia="仿宋"/>
          <w:sz w:val="32"/>
          <w:szCs w:val="32"/>
        </w:rPr>
        <w:t>设备单元、</w:t>
      </w:r>
      <w:r>
        <w:rPr>
          <w:rFonts w:eastAsia="仿宋"/>
          <w:sz w:val="32"/>
          <w:szCs w:val="32"/>
        </w:rPr>
        <w:fldChar w:fldCharType="begin"/>
      </w:r>
      <w:r>
        <w:rPr>
          <w:rFonts w:eastAsia="仿宋"/>
          <w:sz w:val="32"/>
          <w:szCs w:val="32"/>
        </w:rPr>
        <w:instrText xml:space="preserve"> = 4 \* GB3 </w:instrText>
      </w:r>
      <w:r>
        <w:rPr>
          <w:rFonts w:eastAsia="仿宋"/>
          <w:sz w:val="32"/>
          <w:szCs w:val="32"/>
        </w:rPr>
        <w:fldChar w:fldCharType="separate"/>
      </w:r>
      <w:r>
        <w:rPr>
          <w:rFonts w:eastAsia="仿宋"/>
          <w:sz w:val="32"/>
          <w:szCs w:val="32"/>
        </w:rPr>
        <w:t>④</w:t>
      </w:r>
      <w:r>
        <w:rPr>
          <w:rFonts w:eastAsia="仿宋"/>
          <w:sz w:val="32"/>
          <w:szCs w:val="32"/>
        </w:rPr>
        <w:fldChar w:fldCharType="end"/>
      </w:r>
      <w:r>
        <w:rPr>
          <w:rFonts w:eastAsia="仿宋"/>
          <w:sz w:val="32"/>
          <w:szCs w:val="32"/>
        </w:rPr>
        <w:t>办公区（可选）。根据污水净化要求和现场的实际情况，其基本模块单元可任意组合。</w:t>
      </w:r>
    </w:p>
    <w:p w:rsidR="00C17FAA" w:rsidRDefault="00541570">
      <w:pPr>
        <w:ind w:firstLineChars="0" w:firstLine="0"/>
        <w:jc w:val="center"/>
        <w:rPr>
          <w:rFonts w:eastAsia="仿宋"/>
          <w:szCs w:val="22"/>
        </w:rPr>
      </w:pPr>
      <w:r>
        <w:rPr>
          <w:rFonts w:eastAsia="仿宋"/>
          <w:noProof/>
          <w:kern w:val="0"/>
          <w:szCs w:val="22"/>
        </w:rPr>
        <w:lastRenderedPageBreak/>
        <w:drawing>
          <wp:inline distT="0" distB="0" distL="114300" distR="114300">
            <wp:extent cx="4991100" cy="3676650"/>
            <wp:effectExtent l="0" t="0" r="0" b="0"/>
            <wp:docPr id="1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6"/>
                    <pic:cNvPicPr>
                      <a:picLocks noChangeAspect="1"/>
                    </pic:cNvPicPr>
                  </pic:nvPicPr>
                  <pic:blipFill>
                    <a:blip r:embed="rId55"/>
                    <a:stretch>
                      <a:fillRect/>
                    </a:stretch>
                  </pic:blipFill>
                  <pic:spPr>
                    <a:xfrm>
                      <a:off x="0" y="0"/>
                      <a:ext cx="4991100" cy="367665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b/>
          <w:sz w:val="28"/>
          <w:szCs w:val="28"/>
        </w:rPr>
        <w:t xml:space="preserve">1 </w:t>
      </w:r>
      <w:r>
        <w:rPr>
          <w:rFonts w:eastAsia="仿宋" w:hint="eastAsia"/>
          <w:b/>
          <w:sz w:val="28"/>
          <w:szCs w:val="28"/>
        </w:rPr>
        <w:t>系统模块化设计示意</w:t>
      </w:r>
      <w:r>
        <w:rPr>
          <w:rFonts w:eastAsia="仿宋"/>
          <w:b/>
          <w:sz w:val="28"/>
          <w:szCs w:val="28"/>
        </w:rPr>
        <w:t>图</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）根据排放或回用需求，有两种组合形式，即</w:t>
      </w:r>
      <w:r>
        <w:rPr>
          <w:rFonts w:eastAsia="仿宋"/>
          <w:sz w:val="32"/>
          <w:szCs w:val="32"/>
        </w:rPr>
        <w:t>ICWT-A</w:t>
      </w:r>
      <w:r>
        <w:rPr>
          <w:rFonts w:eastAsia="仿宋"/>
          <w:sz w:val="32"/>
          <w:szCs w:val="32"/>
        </w:rPr>
        <w:t>和</w:t>
      </w:r>
      <w:r>
        <w:rPr>
          <w:rFonts w:eastAsia="仿宋"/>
          <w:sz w:val="32"/>
          <w:szCs w:val="32"/>
        </w:rPr>
        <w:t>ICWT-B</w:t>
      </w:r>
      <w:r>
        <w:rPr>
          <w:rFonts w:eastAsia="仿宋"/>
          <w:sz w:val="32"/>
          <w:szCs w:val="32"/>
        </w:rPr>
        <w:t>。</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）当出水要求标准较高时，推荐</w:t>
      </w:r>
      <w:r>
        <w:rPr>
          <w:rFonts w:eastAsia="仿宋"/>
          <w:sz w:val="32"/>
          <w:szCs w:val="32"/>
        </w:rPr>
        <w:t>ICWT-A</w:t>
      </w:r>
      <w:r>
        <w:rPr>
          <w:rFonts w:eastAsia="仿宋"/>
          <w:sz w:val="32"/>
          <w:szCs w:val="32"/>
        </w:rPr>
        <w:t>型，主要由全模块（</w:t>
      </w:r>
      <w:r>
        <w:rPr>
          <w:rFonts w:eastAsia="仿宋"/>
          <w:sz w:val="32"/>
          <w:szCs w:val="32"/>
        </w:rPr>
        <w:fldChar w:fldCharType="begin"/>
      </w:r>
      <w:r>
        <w:rPr>
          <w:rFonts w:eastAsia="仿宋"/>
          <w:sz w:val="32"/>
          <w:szCs w:val="32"/>
        </w:rPr>
        <w:instrText xml:space="preserve"> = 4 \* GB3 </w:instrText>
      </w:r>
      <w:r>
        <w:rPr>
          <w:rFonts w:eastAsia="仿宋"/>
          <w:sz w:val="32"/>
          <w:szCs w:val="32"/>
        </w:rPr>
        <w:fldChar w:fldCharType="separate"/>
      </w:r>
      <w:r>
        <w:rPr>
          <w:rFonts w:eastAsia="仿宋"/>
          <w:sz w:val="32"/>
          <w:szCs w:val="32"/>
        </w:rPr>
        <w:t>④</w:t>
      </w:r>
      <w:r>
        <w:rPr>
          <w:rFonts w:eastAsia="仿宋"/>
          <w:sz w:val="32"/>
          <w:szCs w:val="32"/>
        </w:rPr>
        <w:fldChar w:fldCharType="end"/>
      </w:r>
      <w:r>
        <w:rPr>
          <w:rFonts w:eastAsia="仿宋"/>
          <w:sz w:val="32"/>
          <w:szCs w:val="32"/>
        </w:rPr>
        <w:t>为可选）组成，出水水质达到地表水环境质量标准（</w:t>
      </w:r>
      <w:r>
        <w:rPr>
          <w:rFonts w:eastAsia="仿宋"/>
          <w:sz w:val="32"/>
          <w:szCs w:val="32"/>
        </w:rPr>
        <w:t>GB3838-2002</w:t>
      </w:r>
      <w:r>
        <w:rPr>
          <w:rFonts w:eastAsia="仿宋"/>
          <w:sz w:val="32"/>
          <w:szCs w:val="32"/>
        </w:rPr>
        <w:t>）</w:t>
      </w:r>
      <w:r>
        <w:rPr>
          <w:rFonts w:eastAsia="仿宋"/>
          <w:sz w:val="32"/>
          <w:szCs w:val="32"/>
        </w:rPr>
        <w:t>Ⅳ</w:t>
      </w:r>
      <w:r>
        <w:rPr>
          <w:rFonts w:eastAsia="仿宋"/>
          <w:sz w:val="32"/>
          <w:szCs w:val="32"/>
        </w:rPr>
        <w:t>类（</w:t>
      </w:r>
      <w:r>
        <w:rPr>
          <w:rFonts w:eastAsia="仿宋"/>
          <w:sz w:val="32"/>
          <w:szCs w:val="32"/>
        </w:rPr>
        <w:t>TN&lt;15 mg/L</w:t>
      </w:r>
      <w:r>
        <w:rPr>
          <w:rFonts w:eastAsia="仿宋"/>
          <w:sz w:val="32"/>
          <w:szCs w:val="32"/>
        </w:rPr>
        <w:t>）限值。</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）当出水要求以去除有机物、氨氮和磷为主时，推荐</w:t>
      </w:r>
      <w:r>
        <w:rPr>
          <w:rFonts w:eastAsia="仿宋"/>
          <w:sz w:val="32"/>
          <w:szCs w:val="32"/>
        </w:rPr>
        <w:t>ICWT-B</w:t>
      </w:r>
      <w:r>
        <w:rPr>
          <w:rFonts w:eastAsia="仿宋"/>
          <w:sz w:val="32"/>
          <w:szCs w:val="32"/>
        </w:rPr>
        <w:t>型，主要由单元</w:t>
      </w:r>
      <w:r>
        <w:rPr>
          <w:rFonts w:eastAsia="仿宋"/>
          <w:sz w:val="32"/>
          <w:szCs w:val="32"/>
        </w:rPr>
        <w:fldChar w:fldCharType="begin"/>
      </w:r>
      <w:r>
        <w:rPr>
          <w:rFonts w:eastAsia="仿宋"/>
          <w:sz w:val="32"/>
          <w:szCs w:val="32"/>
        </w:rPr>
        <w:instrText xml:space="preserve"> = 2 \* GB3 </w:instrText>
      </w:r>
      <w:r>
        <w:rPr>
          <w:rFonts w:eastAsia="仿宋"/>
          <w:sz w:val="32"/>
          <w:szCs w:val="32"/>
        </w:rPr>
        <w:fldChar w:fldCharType="separate"/>
      </w:r>
      <w:r>
        <w:rPr>
          <w:rFonts w:eastAsia="仿宋"/>
          <w:sz w:val="32"/>
          <w:szCs w:val="32"/>
        </w:rPr>
        <w:t>②</w:t>
      </w:r>
      <w:r>
        <w:rPr>
          <w:rFonts w:eastAsia="仿宋"/>
          <w:sz w:val="32"/>
          <w:szCs w:val="32"/>
        </w:rPr>
        <w:fldChar w:fldCharType="end"/>
      </w:r>
      <w:r>
        <w:rPr>
          <w:rFonts w:eastAsia="仿宋"/>
          <w:sz w:val="32"/>
          <w:szCs w:val="32"/>
        </w:rPr>
        <w:t>和单元</w:t>
      </w:r>
      <w:r>
        <w:rPr>
          <w:rFonts w:eastAsia="仿宋"/>
          <w:sz w:val="32"/>
          <w:szCs w:val="32"/>
        </w:rPr>
        <w:fldChar w:fldCharType="begin"/>
      </w:r>
      <w:r>
        <w:rPr>
          <w:rFonts w:eastAsia="仿宋"/>
          <w:sz w:val="32"/>
          <w:szCs w:val="32"/>
        </w:rPr>
        <w:instrText xml:space="preserve"> = 3 \* GB3 </w:instrText>
      </w:r>
      <w:r>
        <w:rPr>
          <w:rFonts w:eastAsia="仿宋"/>
          <w:sz w:val="32"/>
          <w:szCs w:val="32"/>
        </w:rPr>
        <w:fldChar w:fldCharType="separate"/>
      </w:r>
      <w:r>
        <w:rPr>
          <w:rFonts w:eastAsia="仿宋"/>
          <w:sz w:val="32"/>
          <w:szCs w:val="32"/>
        </w:rPr>
        <w:t>③</w:t>
      </w:r>
      <w:r>
        <w:rPr>
          <w:rFonts w:eastAsia="仿宋"/>
          <w:sz w:val="32"/>
          <w:szCs w:val="32"/>
        </w:rPr>
        <w:fldChar w:fldCharType="end"/>
      </w:r>
      <w:r>
        <w:rPr>
          <w:rFonts w:eastAsia="仿宋"/>
          <w:sz w:val="32"/>
          <w:szCs w:val="32"/>
        </w:rPr>
        <w:t>组成，出水水质达到《城市污水再生利用</w:t>
      </w:r>
      <w:r>
        <w:rPr>
          <w:rFonts w:eastAsia="仿宋"/>
          <w:sz w:val="32"/>
          <w:szCs w:val="32"/>
        </w:rPr>
        <w:t xml:space="preserve"> </w:t>
      </w:r>
      <w:r>
        <w:rPr>
          <w:rFonts w:eastAsia="仿宋"/>
          <w:sz w:val="32"/>
          <w:szCs w:val="32"/>
        </w:rPr>
        <w:t>城市杂用水水质》（</w:t>
      </w:r>
      <w:r>
        <w:rPr>
          <w:rFonts w:eastAsia="仿宋"/>
          <w:sz w:val="32"/>
          <w:szCs w:val="32"/>
        </w:rPr>
        <w:t>GB18920</w:t>
      </w:r>
      <w:r>
        <w:rPr>
          <w:rFonts w:eastAsia="仿宋"/>
          <w:sz w:val="32"/>
          <w:szCs w:val="32"/>
        </w:rPr>
        <w:t>）和《城市污水再生利用</w:t>
      </w:r>
      <w:r>
        <w:rPr>
          <w:rFonts w:eastAsia="仿宋"/>
          <w:sz w:val="32"/>
          <w:szCs w:val="32"/>
        </w:rPr>
        <w:t xml:space="preserve"> </w:t>
      </w:r>
      <w:r>
        <w:rPr>
          <w:rFonts w:eastAsia="仿宋"/>
          <w:sz w:val="32"/>
          <w:szCs w:val="32"/>
        </w:rPr>
        <w:t>景观环境用水水质》（</w:t>
      </w:r>
      <w:r>
        <w:rPr>
          <w:rFonts w:eastAsia="仿宋"/>
          <w:sz w:val="32"/>
          <w:szCs w:val="32"/>
        </w:rPr>
        <w:t>GB18921</w:t>
      </w:r>
      <w:r>
        <w:rPr>
          <w:rFonts w:eastAsia="仿宋"/>
          <w:sz w:val="32"/>
          <w:szCs w:val="32"/>
        </w:rPr>
        <w:t>）。</w:t>
      </w:r>
    </w:p>
    <w:p w:rsidR="00C17FAA" w:rsidRDefault="00541570">
      <w:pPr>
        <w:ind w:firstLine="640"/>
        <w:rPr>
          <w:rFonts w:eastAsia="仿宋"/>
          <w:sz w:val="32"/>
          <w:szCs w:val="32"/>
        </w:rPr>
      </w:pPr>
      <w:r>
        <w:rPr>
          <w:rFonts w:eastAsia="仿宋"/>
          <w:sz w:val="32"/>
          <w:szCs w:val="32"/>
        </w:rPr>
        <w:t>工艺流程如下：</w:t>
      </w:r>
    </w:p>
    <w:p w:rsidR="00C17FAA" w:rsidRDefault="00541570">
      <w:pPr>
        <w:ind w:firstLineChars="0" w:firstLine="0"/>
        <w:rPr>
          <w:rFonts w:eastAsia="仿宋"/>
          <w:b/>
          <w:szCs w:val="22"/>
        </w:rPr>
      </w:pPr>
      <w:r>
        <w:rPr>
          <w:rFonts w:eastAsia="仿宋"/>
          <w:b/>
          <w:noProof/>
          <w:szCs w:val="22"/>
        </w:rPr>
        <w:lastRenderedPageBreak/>
        <w:drawing>
          <wp:inline distT="0" distB="0" distL="114300" distR="114300">
            <wp:extent cx="5273675" cy="1362075"/>
            <wp:effectExtent l="0" t="0" r="3175" b="9525"/>
            <wp:docPr id="149" name="图片 113" descr="说明: C:\Users\Administrator\Desktop\1590991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3" descr="说明: C:\Users\Administrator\Desktop\1590991854(1).jpg"/>
                    <pic:cNvPicPr>
                      <a:picLocks noChangeAspect="1"/>
                    </pic:cNvPicPr>
                  </pic:nvPicPr>
                  <pic:blipFill>
                    <a:blip r:embed="rId56"/>
                    <a:stretch>
                      <a:fillRect/>
                    </a:stretch>
                  </pic:blipFill>
                  <pic:spPr>
                    <a:xfrm>
                      <a:off x="0" y="0"/>
                      <a:ext cx="5273675" cy="136207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b/>
          <w:sz w:val="28"/>
          <w:szCs w:val="28"/>
        </w:rPr>
        <w:t>图</w:t>
      </w:r>
      <w:r>
        <w:rPr>
          <w:rFonts w:eastAsia="仿宋" w:hint="eastAsia"/>
          <w:b/>
          <w:sz w:val="28"/>
          <w:szCs w:val="28"/>
        </w:rPr>
        <w:t>2</w:t>
      </w:r>
      <w:r>
        <w:rPr>
          <w:rFonts w:eastAsia="仿宋"/>
          <w:b/>
          <w:sz w:val="28"/>
          <w:szCs w:val="28"/>
        </w:rPr>
        <w:t xml:space="preserve"> </w:t>
      </w:r>
      <w:r>
        <w:rPr>
          <w:rFonts w:eastAsia="仿宋" w:hint="eastAsia"/>
          <w:b/>
          <w:sz w:val="28"/>
          <w:szCs w:val="28"/>
        </w:rPr>
        <w:t>系统</w:t>
      </w:r>
      <w:r>
        <w:rPr>
          <w:rFonts w:eastAsia="仿宋"/>
          <w:b/>
          <w:sz w:val="28"/>
          <w:szCs w:val="28"/>
        </w:rPr>
        <w:t>工艺流程图</w:t>
      </w:r>
    </w:p>
    <w:p w:rsidR="00C17FAA" w:rsidRDefault="00541570">
      <w:pPr>
        <w:spacing w:line="240" w:lineRule="auto"/>
        <w:ind w:firstLineChars="0" w:firstLine="0"/>
        <w:rPr>
          <w:rFonts w:eastAsia="仿宋"/>
          <w:sz w:val="32"/>
          <w:szCs w:val="32"/>
        </w:rPr>
      </w:pPr>
      <w:r>
        <w:rPr>
          <w:rFonts w:eastAsia="仿宋"/>
          <w:sz w:val="32"/>
          <w:szCs w:val="32"/>
        </w:rPr>
        <w:t>四、主要创新点</w:t>
      </w:r>
    </w:p>
    <w:p w:rsidR="00C17FAA" w:rsidRDefault="00541570">
      <w:pPr>
        <w:ind w:firstLineChars="236" w:firstLine="755"/>
        <w:rPr>
          <w:rFonts w:eastAsia="仿宋"/>
          <w:sz w:val="32"/>
          <w:szCs w:val="32"/>
        </w:rPr>
      </w:pPr>
      <w:r>
        <w:rPr>
          <w:rFonts w:eastAsia="仿宋"/>
          <w:sz w:val="32"/>
          <w:szCs w:val="32"/>
        </w:rPr>
        <w:t>主要技术创新点如下：</w:t>
      </w:r>
    </w:p>
    <w:p w:rsidR="00C17FAA" w:rsidRDefault="00541570">
      <w:pPr>
        <w:ind w:left="426" w:firstLineChars="0" w:firstLine="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）出水水质好，水质稳定；</w:t>
      </w:r>
    </w:p>
    <w:p w:rsidR="00C17FAA" w:rsidRDefault="00541570">
      <w:pPr>
        <w:ind w:left="426" w:firstLineChars="0" w:firstLine="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）设备集成化，占地面积小，运输方便；</w:t>
      </w:r>
    </w:p>
    <w:p w:rsidR="00C17FAA" w:rsidRDefault="00541570">
      <w:pPr>
        <w:ind w:left="426" w:firstLineChars="0" w:firstLine="0"/>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）模块化结构，可任意组合，安装快捷；</w:t>
      </w:r>
    </w:p>
    <w:p w:rsidR="00C17FAA" w:rsidRDefault="00541570">
      <w:pPr>
        <w:ind w:left="426" w:firstLineChars="0" w:firstLine="0"/>
        <w:rPr>
          <w:rFonts w:eastAsia="仿宋"/>
          <w:sz w:val="32"/>
          <w:szCs w:val="32"/>
        </w:rPr>
      </w:pPr>
      <w:r>
        <w:rPr>
          <w:rFonts w:eastAsia="仿宋"/>
          <w:sz w:val="32"/>
          <w:szCs w:val="32"/>
        </w:rPr>
        <w:t>（</w:t>
      </w:r>
      <w:r>
        <w:rPr>
          <w:rFonts w:eastAsia="仿宋" w:hint="eastAsia"/>
          <w:sz w:val="32"/>
          <w:szCs w:val="32"/>
        </w:rPr>
        <w:t>四</w:t>
      </w:r>
      <w:r>
        <w:rPr>
          <w:rFonts w:eastAsia="仿宋"/>
          <w:sz w:val="32"/>
          <w:szCs w:val="32"/>
        </w:rPr>
        <w:t>）运行成本低，适应范围广；</w:t>
      </w:r>
    </w:p>
    <w:p w:rsidR="00C17FAA" w:rsidRDefault="00541570">
      <w:pPr>
        <w:ind w:left="426" w:firstLineChars="0" w:firstLine="0"/>
        <w:rPr>
          <w:rFonts w:eastAsia="仿宋"/>
          <w:sz w:val="32"/>
          <w:szCs w:val="32"/>
        </w:rPr>
      </w:pPr>
      <w:r>
        <w:rPr>
          <w:rFonts w:eastAsia="仿宋"/>
          <w:sz w:val="32"/>
          <w:szCs w:val="32"/>
        </w:rPr>
        <w:t>（</w:t>
      </w:r>
      <w:r>
        <w:rPr>
          <w:rFonts w:eastAsia="仿宋" w:hint="eastAsia"/>
          <w:sz w:val="32"/>
          <w:szCs w:val="32"/>
        </w:rPr>
        <w:t>五</w:t>
      </w:r>
      <w:r>
        <w:rPr>
          <w:rFonts w:eastAsia="仿宋"/>
          <w:sz w:val="32"/>
          <w:szCs w:val="32"/>
        </w:rPr>
        <w:t>）</w:t>
      </w:r>
      <w:r>
        <w:rPr>
          <w:rFonts w:eastAsia="仿宋"/>
          <w:sz w:val="32"/>
          <w:szCs w:val="32"/>
        </w:rPr>
        <w:t>APP</w:t>
      </w:r>
      <w:r>
        <w:rPr>
          <w:rFonts w:eastAsia="仿宋"/>
          <w:sz w:val="32"/>
          <w:szCs w:val="32"/>
        </w:rPr>
        <w:t>智能远程控制，无需值守。</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Chars="215" w:firstLine="688"/>
        <w:rPr>
          <w:rFonts w:eastAsia="仿宋"/>
          <w:sz w:val="32"/>
          <w:szCs w:val="32"/>
        </w:rPr>
      </w:pPr>
      <w:r>
        <w:rPr>
          <w:rFonts w:eastAsia="仿宋"/>
          <w:sz w:val="32"/>
          <w:szCs w:val="32"/>
        </w:rPr>
        <w:t>以膜工艺作为村镇污水处理项目的核心工艺，出水水质可达国家《城镇污水处理厂污染物排放标准》（</w:t>
      </w:r>
      <w:r>
        <w:rPr>
          <w:rFonts w:eastAsia="仿宋"/>
          <w:sz w:val="32"/>
          <w:szCs w:val="32"/>
        </w:rPr>
        <w:t>GB 18918-2002</w:t>
      </w:r>
      <w:r>
        <w:rPr>
          <w:rFonts w:eastAsia="仿宋"/>
          <w:sz w:val="32"/>
          <w:szCs w:val="32"/>
        </w:rPr>
        <w:t>）中水污染物排放一级</w:t>
      </w:r>
      <w:r>
        <w:rPr>
          <w:rFonts w:eastAsia="仿宋"/>
          <w:sz w:val="32"/>
          <w:szCs w:val="32"/>
        </w:rPr>
        <w:t>A</w:t>
      </w:r>
      <w:r>
        <w:rPr>
          <w:rFonts w:eastAsia="仿宋"/>
          <w:sz w:val="32"/>
          <w:szCs w:val="32"/>
        </w:rPr>
        <w:t>标，可提高</w:t>
      </w:r>
      <w:r>
        <w:rPr>
          <w:rFonts w:eastAsia="仿宋"/>
          <w:sz w:val="32"/>
          <w:szCs w:val="32"/>
        </w:rPr>
        <w:t>50%</w:t>
      </w:r>
      <w:r>
        <w:rPr>
          <w:rFonts w:eastAsia="仿宋"/>
          <w:sz w:val="32"/>
          <w:szCs w:val="32"/>
        </w:rPr>
        <w:t>以上</w:t>
      </w:r>
      <w:r>
        <w:rPr>
          <w:rFonts w:eastAsia="仿宋"/>
          <w:sz w:val="32"/>
          <w:szCs w:val="32"/>
        </w:rPr>
        <w:t>COD</w:t>
      </w:r>
      <w:r>
        <w:rPr>
          <w:rFonts w:eastAsia="仿宋"/>
          <w:sz w:val="32"/>
          <w:szCs w:val="32"/>
        </w:rPr>
        <w:t>、氨氮、总磷的减排率。可达到地表</w:t>
      </w:r>
      <w:r>
        <w:rPr>
          <w:rFonts w:eastAsia="仿宋"/>
          <w:sz w:val="32"/>
          <w:szCs w:val="32"/>
        </w:rPr>
        <w:t>Ⅳ</w:t>
      </w:r>
      <w:r>
        <w:rPr>
          <w:rFonts w:eastAsia="仿宋"/>
          <w:sz w:val="32"/>
          <w:szCs w:val="32"/>
        </w:rPr>
        <w:t>类水标准，这是其他技术均无可比拟的。</w:t>
      </w:r>
    </w:p>
    <w:p w:rsidR="00C17FAA" w:rsidRDefault="00541570">
      <w:pPr>
        <w:spacing w:line="240" w:lineRule="auto"/>
        <w:ind w:firstLineChars="0" w:firstLine="0"/>
        <w:rPr>
          <w:rFonts w:eastAsia="仿宋"/>
          <w:sz w:val="32"/>
          <w:szCs w:val="32"/>
        </w:rPr>
      </w:pPr>
      <w:r>
        <w:rPr>
          <w:rFonts w:eastAsia="仿宋"/>
          <w:sz w:val="32"/>
          <w:szCs w:val="32"/>
        </w:rPr>
        <w:t>六、推广使用情况</w:t>
      </w:r>
      <w:r>
        <w:rPr>
          <w:rFonts w:eastAsia="仿宋"/>
          <w:sz w:val="32"/>
          <w:szCs w:val="32"/>
        </w:rPr>
        <w:t xml:space="preserve"> </w:t>
      </w:r>
    </w:p>
    <w:p w:rsidR="00C17FAA" w:rsidRDefault="00541570">
      <w:pPr>
        <w:ind w:firstLine="640"/>
        <w:rPr>
          <w:rFonts w:eastAsia="仿宋"/>
          <w:sz w:val="32"/>
          <w:szCs w:val="32"/>
        </w:rPr>
      </w:pPr>
      <w:r>
        <w:rPr>
          <w:rFonts w:eastAsia="仿宋" w:hint="eastAsia"/>
          <w:sz w:val="32"/>
          <w:szCs w:val="32"/>
        </w:rPr>
        <w:t>（</w:t>
      </w:r>
      <w:r>
        <w:rPr>
          <w:rFonts w:eastAsia="仿宋" w:hint="eastAsia"/>
          <w:sz w:val="32"/>
          <w:szCs w:val="32"/>
        </w:rPr>
        <w:t>1</w:t>
      </w:r>
      <w:r>
        <w:rPr>
          <w:rFonts w:eastAsia="仿宋" w:hint="eastAsia"/>
          <w:sz w:val="32"/>
          <w:szCs w:val="32"/>
        </w:rPr>
        <w:t>）</w:t>
      </w:r>
      <w:r>
        <w:rPr>
          <w:rFonts w:eastAsia="仿宋"/>
          <w:sz w:val="32"/>
          <w:szCs w:val="32"/>
        </w:rPr>
        <w:t>典型规模</w:t>
      </w:r>
    </w:p>
    <w:p w:rsidR="00C17FAA" w:rsidRDefault="00541570">
      <w:pPr>
        <w:ind w:firstLine="640"/>
        <w:rPr>
          <w:rFonts w:eastAsia="仿宋"/>
          <w:sz w:val="32"/>
          <w:szCs w:val="32"/>
        </w:rPr>
      </w:pPr>
      <w:r>
        <w:rPr>
          <w:rFonts w:eastAsia="仿宋"/>
          <w:sz w:val="32"/>
          <w:szCs w:val="32"/>
        </w:rPr>
        <w:t>日处理量：</w:t>
      </w:r>
      <w:r>
        <w:rPr>
          <w:rFonts w:eastAsia="仿宋"/>
          <w:sz w:val="32"/>
          <w:szCs w:val="32"/>
        </w:rPr>
        <w:t>50</w:t>
      </w:r>
      <w:r>
        <w:rPr>
          <w:rFonts w:eastAsia="仿宋" w:hint="eastAsia"/>
          <w:sz w:val="32"/>
          <w:szCs w:val="32"/>
        </w:rPr>
        <w:t>~</w:t>
      </w:r>
      <w:r>
        <w:rPr>
          <w:rFonts w:eastAsia="仿宋"/>
          <w:sz w:val="32"/>
          <w:szCs w:val="32"/>
        </w:rPr>
        <w:t>500m</w:t>
      </w:r>
      <w:r>
        <w:rPr>
          <w:rFonts w:eastAsia="仿宋"/>
          <w:sz w:val="32"/>
          <w:szCs w:val="32"/>
          <w:vertAlign w:val="superscript"/>
        </w:rPr>
        <w:t>3</w:t>
      </w:r>
      <w:r>
        <w:rPr>
          <w:rFonts w:eastAsia="仿宋"/>
          <w:sz w:val="32"/>
          <w:szCs w:val="32"/>
        </w:rPr>
        <w:t>/d</w:t>
      </w:r>
    </w:p>
    <w:p w:rsidR="00C17FAA" w:rsidRDefault="00541570">
      <w:pPr>
        <w:ind w:firstLine="640"/>
        <w:rPr>
          <w:rFonts w:eastAsia="仿宋"/>
          <w:bCs/>
          <w:color w:val="000000"/>
          <w:sz w:val="32"/>
          <w:szCs w:val="32"/>
        </w:rPr>
      </w:pPr>
      <w:r>
        <w:rPr>
          <w:rFonts w:eastAsia="仿宋" w:hint="eastAsia"/>
          <w:bCs/>
          <w:color w:val="000000"/>
          <w:sz w:val="32"/>
          <w:szCs w:val="32"/>
        </w:rPr>
        <w:t>（</w:t>
      </w:r>
      <w:r>
        <w:rPr>
          <w:rFonts w:eastAsia="仿宋" w:hint="eastAsia"/>
          <w:bCs/>
          <w:color w:val="000000"/>
          <w:sz w:val="32"/>
          <w:szCs w:val="32"/>
        </w:rPr>
        <w:t>2</w:t>
      </w:r>
      <w:r>
        <w:rPr>
          <w:rFonts w:eastAsia="仿宋" w:hint="eastAsia"/>
          <w:bCs/>
          <w:color w:val="000000"/>
          <w:sz w:val="32"/>
          <w:szCs w:val="32"/>
        </w:rPr>
        <w:t>）</w:t>
      </w:r>
      <w:r>
        <w:rPr>
          <w:rFonts w:eastAsia="仿宋"/>
          <w:bCs/>
          <w:color w:val="000000"/>
          <w:sz w:val="32"/>
          <w:szCs w:val="32"/>
        </w:rPr>
        <w:t>推广情况</w:t>
      </w:r>
    </w:p>
    <w:p w:rsidR="00C17FAA" w:rsidRDefault="00541570">
      <w:pPr>
        <w:ind w:firstLine="640"/>
        <w:rPr>
          <w:rFonts w:eastAsia="仿宋"/>
          <w:bCs/>
          <w:color w:val="000000"/>
          <w:sz w:val="32"/>
          <w:szCs w:val="32"/>
        </w:rPr>
      </w:pPr>
      <w:r>
        <w:rPr>
          <w:rFonts w:eastAsia="仿宋"/>
          <w:sz w:val="32"/>
          <w:szCs w:val="32"/>
        </w:rPr>
        <w:t>广泛应用于北京、浙江、江苏、湖北、云南、内蒙、海</w:t>
      </w:r>
      <w:r>
        <w:rPr>
          <w:rFonts w:eastAsia="仿宋"/>
          <w:sz w:val="32"/>
          <w:szCs w:val="32"/>
        </w:rPr>
        <w:lastRenderedPageBreak/>
        <w:t>南、广东等地区，目前应用近万套，在北京的海淀、密云、怀柔、门头沟等地区建设应用超过</w:t>
      </w:r>
      <w:r>
        <w:rPr>
          <w:rFonts w:eastAsia="仿宋"/>
          <w:sz w:val="32"/>
          <w:szCs w:val="32"/>
        </w:rPr>
        <w:t>2000</w:t>
      </w:r>
      <w:r>
        <w:rPr>
          <w:rFonts w:eastAsia="仿宋"/>
          <w:sz w:val="32"/>
          <w:szCs w:val="32"/>
        </w:rPr>
        <w:t>座，是理想的村镇分散旅游区的污水处理设备。</w:t>
      </w:r>
    </w:p>
    <w:p w:rsidR="00C17FAA" w:rsidRDefault="00541570">
      <w:pPr>
        <w:ind w:firstLine="640"/>
        <w:rPr>
          <w:rFonts w:eastAsia="仿宋"/>
          <w:sz w:val="32"/>
          <w:szCs w:val="32"/>
        </w:rPr>
      </w:pPr>
      <w:r>
        <w:rPr>
          <w:rFonts w:eastAsia="仿宋" w:hint="eastAsia"/>
          <w:sz w:val="32"/>
          <w:szCs w:val="32"/>
        </w:rPr>
        <w:t>（三）</w:t>
      </w:r>
      <w:r>
        <w:rPr>
          <w:rFonts w:eastAsia="仿宋"/>
          <w:sz w:val="32"/>
          <w:szCs w:val="32"/>
        </w:rPr>
        <w:t>主要用户名录</w:t>
      </w:r>
    </w:p>
    <w:p w:rsidR="00C17FAA" w:rsidRDefault="00541570">
      <w:pPr>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内蒙古呼和浩特市一体式污水处理站（</w:t>
      </w:r>
      <w:r>
        <w:rPr>
          <w:rFonts w:eastAsia="仿宋"/>
          <w:sz w:val="32"/>
          <w:szCs w:val="32"/>
        </w:rPr>
        <w:t>200m</w:t>
      </w:r>
      <w:r>
        <w:rPr>
          <w:rFonts w:eastAsia="仿宋"/>
          <w:sz w:val="32"/>
          <w:szCs w:val="32"/>
          <w:vertAlign w:val="superscript"/>
        </w:rPr>
        <w:t>3</w:t>
      </w:r>
      <w:r>
        <w:rPr>
          <w:rFonts w:eastAsia="仿宋"/>
          <w:sz w:val="32"/>
          <w:szCs w:val="32"/>
        </w:rPr>
        <w:t>/d</w:t>
      </w:r>
      <w:r>
        <w:rPr>
          <w:rFonts w:eastAsia="仿宋"/>
          <w:sz w:val="32"/>
          <w:szCs w:val="32"/>
        </w:rPr>
        <w:t>，地上式）；</w:t>
      </w:r>
    </w:p>
    <w:p w:rsidR="00C17FAA" w:rsidRDefault="00541570">
      <w:pPr>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北京市怀柔区汤河口污水处理工程（</w:t>
      </w:r>
      <w:r>
        <w:rPr>
          <w:rFonts w:eastAsia="仿宋"/>
          <w:sz w:val="32"/>
          <w:szCs w:val="32"/>
        </w:rPr>
        <w:t>300m</w:t>
      </w:r>
      <w:r>
        <w:rPr>
          <w:rFonts w:eastAsia="仿宋"/>
          <w:sz w:val="32"/>
          <w:szCs w:val="32"/>
          <w:vertAlign w:val="superscript"/>
        </w:rPr>
        <w:t>3</w:t>
      </w:r>
      <w:r>
        <w:rPr>
          <w:rFonts w:eastAsia="仿宋"/>
          <w:sz w:val="32"/>
          <w:szCs w:val="32"/>
        </w:rPr>
        <w:t>/d</w:t>
      </w:r>
      <w:r>
        <w:rPr>
          <w:rFonts w:eastAsia="仿宋"/>
          <w:sz w:val="32"/>
          <w:szCs w:val="32"/>
        </w:rPr>
        <w:t>，地上式）；</w:t>
      </w:r>
    </w:p>
    <w:p w:rsidR="00C17FAA" w:rsidRDefault="00541570">
      <w:pPr>
        <w:ind w:firstLine="64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北京密云区石城镇污水处理站（</w:t>
      </w:r>
      <w:r>
        <w:rPr>
          <w:rFonts w:eastAsia="仿宋"/>
          <w:sz w:val="32"/>
          <w:szCs w:val="32"/>
        </w:rPr>
        <w:t>110m</w:t>
      </w:r>
      <w:r>
        <w:rPr>
          <w:rFonts w:eastAsia="仿宋"/>
          <w:sz w:val="32"/>
          <w:szCs w:val="32"/>
          <w:vertAlign w:val="superscript"/>
        </w:rPr>
        <w:t>3</w:t>
      </w:r>
      <w:r>
        <w:rPr>
          <w:rFonts w:eastAsia="仿宋"/>
          <w:sz w:val="32"/>
          <w:szCs w:val="32"/>
        </w:rPr>
        <w:t>/d</w:t>
      </w:r>
      <w:r>
        <w:rPr>
          <w:rFonts w:eastAsia="仿宋"/>
          <w:sz w:val="32"/>
          <w:szCs w:val="32"/>
        </w:rPr>
        <w:t>，设备间地上式）；</w:t>
      </w:r>
    </w:p>
    <w:p w:rsidR="00C17FAA" w:rsidRDefault="00541570">
      <w:pPr>
        <w:ind w:firstLine="640"/>
        <w:rPr>
          <w:rFonts w:eastAsia="仿宋"/>
          <w:sz w:val="32"/>
          <w:szCs w:val="32"/>
        </w:rPr>
      </w:pPr>
      <w:r>
        <w:rPr>
          <w:rFonts w:eastAsia="仿宋" w:hint="eastAsia"/>
          <w:sz w:val="32"/>
          <w:szCs w:val="32"/>
        </w:rPr>
        <w:t>4</w:t>
      </w:r>
      <w:r>
        <w:rPr>
          <w:rFonts w:eastAsia="仿宋" w:hint="eastAsia"/>
          <w:sz w:val="32"/>
          <w:szCs w:val="32"/>
        </w:rPr>
        <w:t>、</w:t>
      </w:r>
      <w:r>
        <w:rPr>
          <w:rFonts w:eastAsia="仿宋"/>
          <w:sz w:val="32"/>
          <w:szCs w:val="32"/>
        </w:rPr>
        <w:t>北京门头沟区陈家庄污水处理站（</w:t>
      </w:r>
      <w:r>
        <w:rPr>
          <w:rFonts w:eastAsia="仿宋"/>
          <w:sz w:val="32"/>
          <w:szCs w:val="32"/>
        </w:rPr>
        <w:t>60m</w:t>
      </w:r>
      <w:r>
        <w:rPr>
          <w:rFonts w:eastAsia="仿宋"/>
          <w:sz w:val="32"/>
          <w:szCs w:val="32"/>
          <w:vertAlign w:val="superscript"/>
        </w:rPr>
        <w:t>3</w:t>
      </w:r>
      <w:r>
        <w:rPr>
          <w:rFonts w:eastAsia="仿宋"/>
          <w:sz w:val="32"/>
          <w:szCs w:val="32"/>
        </w:rPr>
        <w:t>/d</w:t>
      </w:r>
      <w:r>
        <w:rPr>
          <w:rFonts w:eastAsia="仿宋"/>
          <w:sz w:val="32"/>
          <w:szCs w:val="32"/>
        </w:rPr>
        <w:t>，地下式）。</w:t>
      </w:r>
    </w:p>
    <w:p w:rsidR="00C17FAA" w:rsidRDefault="00541570">
      <w:pPr>
        <w:ind w:firstLine="640"/>
        <w:rPr>
          <w:rFonts w:eastAsia="仿宋"/>
          <w:sz w:val="32"/>
          <w:szCs w:val="32"/>
        </w:rPr>
      </w:pPr>
      <w:r>
        <w:rPr>
          <w:rFonts w:eastAsia="仿宋" w:hint="eastAsia"/>
          <w:sz w:val="32"/>
          <w:szCs w:val="32"/>
        </w:rPr>
        <w:t>5</w:t>
      </w:r>
      <w:r>
        <w:rPr>
          <w:rFonts w:eastAsia="仿宋" w:hint="eastAsia"/>
          <w:sz w:val="32"/>
          <w:szCs w:val="32"/>
        </w:rPr>
        <w:t>、</w:t>
      </w:r>
      <w:r>
        <w:rPr>
          <w:rFonts w:eastAsia="仿宋"/>
          <w:sz w:val="32"/>
          <w:szCs w:val="32"/>
        </w:rPr>
        <w:t>通州</w:t>
      </w:r>
      <w:r>
        <w:rPr>
          <w:rFonts w:eastAsia="仿宋"/>
          <w:sz w:val="32"/>
          <w:szCs w:val="32"/>
        </w:rPr>
        <w:t>·</w:t>
      </w:r>
      <w:r>
        <w:rPr>
          <w:rFonts w:eastAsia="仿宋"/>
          <w:sz w:val="32"/>
          <w:szCs w:val="32"/>
        </w:rPr>
        <w:t>北京城市副中心水环境治理（台马片区）</w:t>
      </w:r>
      <w:r>
        <w:rPr>
          <w:rFonts w:eastAsia="仿宋"/>
          <w:sz w:val="32"/>
          <w:szCs w:val="32"/>
        </w:rPr>
        <w:t>PPP</w:t>
      </w:r>
      <w:r>
        <w:rPr>
          <w:rFonts w:eastAsia="仿宋"/>
          <w:sz w:val="32"/>
          <w:szCs w:val="32"/>
        </w:rPr>
        <w:t>建设项目</w:t>
      </w:r>
      <w:r>
        <w:rPr>
          <w:rFonts w:eastAsia="仿宋" w:hint="eastAsia"/>
          <w:sz w:val="32"/>
          <w:szCs w:val="32"/>
        </w:rPr>
        <w:t>—</w:t>
      </w:r>
      <w:r>
        <w:rPr>
          <w:rFonts w:eastAsia="仿宋"/>
          <w:sz w:val="32"/>
          <w:szCs w:val="32"/>
        </w:rPr>
        <w:t>黑臭水体治理工程徐庄村污水处理站（</w:t>
      </w:r>
      <w:r>
        <w:rPr>
          <w:rFonts w:eastAsia="仿宋"/>
          <w:sz w:val="32"/>
          <w:szCs w:val="32"/>
        </w:rPr>
        <w:t>100 m</w:t>
      </w:r>
      <w:r>
        <w:rPr>
          <w:rFonts w:eastAsia="仿宋"/>
          <w:sz w:val="32"/>
          <w:szCs w:val="32"/>
          <w:vertAlign w:val="superscript"/>
        </w:rPr>
        <w:t>3</w:t>
      </w:r>
      <w:r>
        <w:rPr>
          <w:rFonts w:eastAsia="仿宋"/>
          <w:sz w:val="32"/>
          <w:szCs w:val="32"/>
        </w:rPr>
        <w:t>/d</w:t>
      </w:r>
      <w:r>
        <w:rPr>
          <w:rFonts w:eastAsia="仿宋"/>
          <w:sz w:val="32"/>
          <w:szCs w:val="32"/>
        </w:rPr>
        <w:t>，地上式）；</w:t>
      </w:r>
    </w:p>
    <w:p w:rsidR="00C17FAA" w:rsidRDefault="00541570">
      <w:pPr>
        <w:ind w:firstLine="640"/>
        <w:rPr>
          <w:rFonts w:eastAsia="仿宋"/>
          <w:sz w:val="32"/>
          <w:szCs w:val="32"/>
        </w:rPr>
      </w:pPr>
      <w:r>
        <w:rPr>
          <w:rFonts w:eastAsia="仿宋" w:hint="eastAsia"/>
          <w:sz w:val="32"/>
          <w:szCs w:val="32"/>
        </w:rPr>
        <w:t>6</w:t>
      </w:r>
      <w:r>
        <w:rPr>
          <w:rFonts w:eastAsia="仿宋" w:hint="eastAsia"/>
          <w:sz w:val="32"/>
          <w:szCs w:val="32"/>
        </w:rPr>
        <w:t>、</w:t>
      </w:r>
      <w:r>
        <w:rPr>
          <w:rFonts w:eastAsia="仿宋"/>
          <w:sz w:val="32"/>
          <w:szCs w:val="32"/>
        </w:rPr>
        <w:t>通州</w:t>
      </w:r>
      <w:r>
        <w:rPr>
          <w:rFonts w:eastAsia="仿宋"/>
          <w:sz w:val="32"/>
          <w:szCs w:val="32"/>
        </w:rPr>
        <w:t>·</w:t>
      </w:r>
      <w:r>
        <w:rPr>
          <w:rFonts w:eastAsia="仿宋"/>
          <w:sz w:val="32"/>
          <w:szCs w:val="32"/>
        </w:rPr>
        <w:t>北京城市副中心水环境治理（台马片区）</w:t>
      </w:r>
      <w:r>
        <w:rPr>
          <w:rFonts w:eastAsia="仿宋"/>
          <w:sz w:val="32"/>
          <w:szCs w:val="32"/>
        </w:rPr>
        <w:t>PPP</w:t>
      </w:r>
      <w:r>
        <w:rPr>
          <w:rFonts w:eastAsia="仿宋"/>
          <w:sz w:val="32"/>
          <w:szCs w:val="32"/>
        </w:rPr>
        <w:t>建设项目</w:t>
      </w:r>
      <w:r>
        <w:rPr>
          <w:rFonts w:eastAsia="仿宋" w:hint="eastAsia"/>
          <w:sz w:val="32"/>
          <w:szCs w:val="32"/>
        </w:rPr>
        <w:t>—</w:t>
      </w:r>
      <w:r>
        <w:rPr>
          <w:rFonts w:eastAsia="仿宋"/>
          <w:sz w:val="32"/>
          <w:szCs w:val="32"/>
        </w:rPr>
        <w:t>农村污水治理工程（一批）江场村污水处理站（</w:t>
      </w:r>
      <w:r>
        <w:rPr>
          <w:rFonts w:eastAsia="仿宋"/>
          <w:sz w:val="32"/>
          <w:szCs w:val="32"/>
        </w:rPr>
        <w:t>150 m</w:t>
      </w:r>
      <w:r>
        <w:rPr>
          <w:rFonts w:eastAsia="仿宋"/>
          <w:sz w:val="32"/>
          <w:szCs w:val="32"/>
          <w:vertAlign w:val="superscript"/>
        </w:rPr>
        <w:t>3</w:t>
      </w:r>
      <w:r>
        <w:rPr>
          <w:rFonts w:eastAsia="仿宋"/>
          <w:sz w:val="32"/>
          <w:szCs w:val="32"/>
        </w:rPr>
        <w:t>/d</w:t>
      </w:r>
      <w:r>
        <w:rPr>
          <w:rFonts w:eastAsia="仿宋"/>
          <w:sz w:val="32"/>
          <w:szCs w:val="32"/>
        </w:rPr>
        <w:t>，地上式）、东下营村污水处理站（</w:t>
      </w:r>
      <w:r>
        <w:rPr>
          <w:rFonts w:eastAsia="仿宋"/>
          <w:sz w:val="32"/>
          <w:szCs w:val="32"/>
        </w:rPr>
        <w:t>150 m</w:t>
      </w:r>
      <w:r>
        <w:rPr>
          <w:rFonts w:eastAsia="仿宋"/>
          <w:sz w:val="32"/>
          <w:szCs w:val="32"/>
          <w:vertAlign w:val="superscript"/>
        </w:rPr>
        <w:t>3</w:t>
      </w:r>
      <w:r>
        <w:rPr>
          <w:rFonts w:eastAsia="仿宋"/>
          <w:sz w:val="32"/>
          <w:szCs w:val="32"/>
        </w:rPr>
        <w:t>/d</w:t>
      </w:r>
      <w:r>
        <w:rPr>
          <w:rFonts w:eastAsia="仿宋"/>
          <w:sz w:val="32"/>
          <w:szCs w:val="32"/>
        </w:rPr>
        <w:t>，地上式）、唐大庄村污水处理站（</w:t>
      </w:r>
      <w:r>
        <w:rPr>
          <w:rFonts w:eastAsia="仿宋"/>
          <w:sz w:val="32"/>
          <w:szCs w:val="32"/>
        </w:rPr>
        <w:t>100 m</w:t>
      </w:r>
      <w:r>
        <w:rPr>
          <w:rFonts w:eastAsia="仿宋"/>
          <w:sz w:val="32"/>
          <w:szCs w:val="32"/>
          <w:vertAlign w:val="superscript"/>
        </w:rPr>
        <w:t>3</w:t>
      </w:r>
      <w:r>
        <w:rPr>
          <w:rFonts w:eastAsia="仿宋"/>
          <w:sz w:val="32"/>
          <w:szCs w:val="32"/>
        </w:rPr>
        <w:t>/d</w:t>
      </w:r>
      <w:r>
        <w:rPr>
          <w:rFonts w:eastAsia="仿宋"/>
          <w:sz w:val="32"/>
          <w:szCs w:val="32"/>
        </w:rPr>
        <w:t>，地上式）。</w:t>
      </w:r>
    </w:p>
    <w:p w:rsidR="00C17FAA" w:rsidRDefault="00541570">
      <w:pPr>
        <w:pStyle w:val="ac"/>
        <w:ind w:firstLineChars="0" w:firstLine="0"/>
        <w:jc w:val="left"/>
        <w:rPr>
          <w:rFonts w:ascii="Times New Roman" w:eastAsia="仿宋" w:hAnsi="Times New Roman"/>
        </w:rPr>
      </w:pPr>
      <w:r>
        <w:rPr>
          <w:rFonts w:ascii="Times New Roman" w:eastAsia="仿宋" w:hAnsi="Times New Roman"/>
          <w:szCs w:val="22"/>
        </w:rPr>
        <w:br w:type="page"/>
      </w:r>
      <w:r>
        <w:rPr>
          <w:rFonts w:ascii="Times New Roman" w:eastAsia="仿宋" w:hAnsi="Times New Roman"/>
        </w:rPr>
        <w:lastRenderedPageBreak/>
        <w:t>技术编号</w:t>
      </w:r>
      <w:r>
        <w:rPr>
          <w:rFonts w:ascii="Times New Roman" w:eastAsia="仿宋" w:hAnsi="Times New Roman"/>
        </w:rPr>
        <w:t xml:space="preserve"> 17</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sz w:val="32"/>
          <w:szCs w:val="32"/>
        </w:rPr>
      </w:pPr>
      <w:r>
        <w:rPr>
          <w:rFonts w:eastAsia="仿宋"/>
          <w:sz w:val="32"/>
          <w:szCs w:val="32"/>
        </w:rPr>
        <w:t>多孔复合膜水过滤净化技术与装置</w:t>
      </w:r>
    </w:p>
    <w:p w:rsidR="00C17FAA" w:rsidRDefault="00541570">
      <w:pPr>
        <w:ind w:firstLine="640"/>
        <w:rPr>
          <w:rFonts w:eastAsia="仿宋"/>
          <w:sz w:val="32"/>
          <w:szCs w:val="32"/>
        </w:rPr>
      </w:pPr>
      <w:r>
        <w:rPr>
          <w:rFonts w:eastAsia="仿宋"/>
          <w:sz w:val="32"/>
          <w:szCs w:val="32"/>
        </w:rPr>
        <w:t>所属领域：污水处理领域，包括钢铁企业、化工和矿井浊环水等工业污水以及城市污水与净环水的净化过滤处理。</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firstLine="640"/>
        <w:rPr>
          <w:rFonts w:eastAsia="仿宋"/>
          <w:sz w:val="32"/>
          <w:szCs w:val="32"/>
        </w:rPr>
      </w:pPr>
      <w:r>
        <w:rPr>
          <w:rFonts w:eastAsia="仿宋"/>
          <w:sz w:val="32"/>
          <w:szCs w:val="32"/>
        </w:rPr>
        <w:t>依托单位：北京科技大学</w:t>
      </w:r>
    </w:p>
    <w:p w:rsidR="00C17FAA" w:rsidRDefault="00541570">
      <w:pPr>
        <w:ind w:firstLine="640"/>
        <w:rPr>
          <w:rFonts w:eastAsia="仿宋"/>
          <w:sz w:val="32"/>
          <w:szCs w:val="32"/>
        </w:rPr>
      </w:pPr>
      <w:r>
        <w:rPr>
          <w:rFonts w:eastAsia="仿宋"/>
          <w:sz w:val="32"/>
          <w:szCs w:val="32"/>
        </w:rPr>
        <w:t>联合申报单位：北京赛诺水务科技有限公司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ind w:firstLine="640"/>
        <w:rPr>
          <w:rFonts w:eastAsia="仿宋"/>
          <w:sz w:val="32"/>
          <w:szCs w:val="32"/>
        </w:rPr>
      </w:pPr>
      <w:r>
        <w:rPr>
          <w:rFonts w:eastAsia="仿宋"/>
          <w:sz w:val="32"/>
          <w:szCs w:val="32"/>
        </w:rPr>
        <w:t>多孔复合膜水过滤净化技术是以多孔复合膜为过滤元件，辅以配套处理单元，形成的污水处理工艺，成功应用于钢铁企业、化工和矿井净环水和浊环水的净化过滤处理。</w:t>
      </w:r>
    </w:p>
    <w:p w:rsidR="00C17FAA" w:rsidRDefault="00C17FAA">
      <w:pPr>
        <w:ind w:firstLine="640"/>
        <w:rPr>
          <w:rFonts w:eastAsia="仿宋"/>
          <w:sz w:val="32"/>
          <w:szCs w:val="32"/>
        </w:rPr>
      </w:pPr>
    </w:p>
    <w:p w:rsidR="00C17FAA" w:rsidRDefault="00541570">
      <w:pPr>
        <w:ind w:firstLineChars="0" w:firstLine="0"/>
        <w:jc w:val="center"/>
        <w:rPr>
          <w:rFonts w:eastAsia="仿宋"/>
          <w:sz w:val="32"/>
          <w:szCs w:val="32"/>
        </w:rPr>
      </w:pPr>
      <w:r>
        <w:rPr>
          <w:rFonts w:eastAsia="仿宋"/>
          <w:noProof/>
          <w:sz w:val="32"/>
          <w:szCs w:val="32"/>
        </w:rPr>
        <w:drawing>
          <wp:inline distT="0" distB="0" distL="114300" distR="114300">
            <wp:extent cx="2981325" cy="2423160"/>
            <wp:effectExtent l="0" t="0" r="0" b="0"/>
            <wp:docPr id="150" name="图片 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8876"/>
                    <pic:cNvPicPr>
                      <a:picLocks noChangeAspect="1"/>
                    </pic:cNvPicPr>
                  </pic:nvPicPr>
                  <pic:blipFill>
                    <a:blip r:embed="rId57"/>
                    <a:stretch>
                      <a:fillRect/>
                    </a:stretch>
                  </pic:blipFill>
                  <pic:spPr>
                    <a:xfrm>
                      <a:off x="0" y="0"/>
                      <a:ext cx="2981325" cy="2423160"/>
                    </a:xfrm>
                    <a:prstGeom prst="rect">
                      <a:avLst/>
                    </a:prstGeom>
                    <a:noFill/>
                    <a:ln>
                      <a:noFill/>
                    </a:ln>
                  </pic:spPr>
                </pic:pic>
              </a:graphicData>
            </a:graphic>
          </wp:inline>
        </w:drawing>
      </w:r>
    </w:p>
    <w:p w:rsidR="00C17FAA" w:rsidRDefault="00541570">
      <w:pPr>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多孔复合膜过滤器</w:t>
      </w:r>
    </w:p>
    <w:p w:rsidR="00C17FAA" w:rsidRDefault="00541570">
      <w:pPr>
        <w:ind w:firstLine="640"/>
        <w:rPr>
          <w:rFonts w:eastAsia="仿宋"/>
          <w:sz w:val="32"/>
          <w:szCs w:val="32"/>
        </w:rPr>
      </w:pPr>
      <w:r>
        <w:rPr>
          <w:rFonts w:eastAsia="仿宋"/>
          <w:sz w:val="32"/>
          <w:szCs w:val="32"/>
        </w:rPr>
        <w:lastRenderedPageBreak/>
        <w:t>多孔复合膜过滤技术针对传统砂型过滤器过滤效果差，滤料易结块产生盲区等缺陷，研制以多孔复合膜为过滤元件，显著改善了出水水质，保证循环水的长期优良运行。利用多孔复合膜的截留吸附等原理，大颗粒物质被截留，小颗粒物质（或液体）通过过滤介质，截留下的固体物沉积在沉淀室，最终达到除悬浮物的效果。随着过滤时间增加，多孔复合膜表面附着部分固体物，经过反冲处理，使多孔复合膜恢复过滤污水的功能。</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ind w:firstLine="640"/>
        <w:rPr>
          <w:rFonts w:eastAsia="仿宋"/>
          <w:sz w:val="32"/>
          <w:szCs w:val="32"/>
        </w:rPr>
      </w:pPr>
      <w:r>
        <w:rPr>
          <w:rFonts w:eastAsia="仿宋"/>
          <w:sz w:val="32"/>
          <w:szCs w:val="32"/>
        </w:rPr>
        <w:t>多孔复合膜过滤器由上下封头、罐体、裙座等焊接而成。罐体内由上下花板和多孔复合膜分成集油室、过滤室和沉渣室。污水从进液口进入集油室将所携带的油聚集在集油室顶层，实现大部分油的去除，积聚到一定量时由排油口排出。除油后的污水在外部压力作用下，经多孔复合膜内壁渗透到过滤管外壁经出液口排出，同时将截留下的固体物沉积在沉淀室，积聚一定量时由排污口排出，最终达到了除油、除悬浮物、降浊度的效果。随着设备过滤时间的增加，部分固体物会附着在多孔复合膜表面上，还有部分固体物会堵塞多孔复合膜的孔隙，从而降低过滤通量增大压差，当压力差达到设定值时，启动反冲洗装置，反冲洗泵将净水经反冲洗通道进入多孔复合膜过滤器，由于压力的作用，净水渗透到多孔复合膜的内壁，附着在多孔复合膜表面上的固体物随渗透液</w:t>
      </w:r>
      <w:r>
        <w:rPr>
          <w:rFonts w:eastAsia="仿宋"/>
          <w:sz w:val="32"/>
          <w:szCs w:val="32"/>
        </w:rPr>
        <w:lastRenderedPageBreak/>
        <w:t>脱落到过滤器底层，由排污口排出，从而使多孔复合膜又具备过滤污水的功能。</w:t>
      </w:r>
    </w:p>
    <w:p w:rsidR="00C17FAA" w:rsidRDefault="00541570">
      <w:pPr>
        <w:ind w:firstLineChars="0" w:firstLine="0"/>
        <w:jc w:val="center"/>
        <w:rPr>
          <w:rFonts w:eastAsia="仿宋"/>
          <w:sz w:val="32"/>
          <w:szCs w:val="32"/>
        </w:rPr>
      </w:pPr>
      <w:r>
        <w:rPr>
          <w:rFonts w:eastAsia="仿宋"/>
          <w:noProof/>
          <w:sz w:val="32"/>
          <w:szCs w:val="32"/>
        </w:rPr>
        <w:drawing>
          <wp:inline distT="0" distB="0" distL="114300" distR="114300">
            <wp:extent cx="4885055" cy="1954530"/>
            <wp:effectExtent l="0" t="0" r="0" b="0"/>
            <wp:docPr id="1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8"/>
                    <pic:cNvPicPr>
                      <a:picLocks noChangeAspect="1"/>
                    </pic:cNvPicPr>
                  </pic:nvPicPr>
                  <pic:blipFill>
                    <a:blip r:embed="rId58"/>
                    <a:stretch>
                      <a:fillRect/>
                    </a:stretch>
                  </pic:blipFill>
                  <pic:spPr>
                    <a:xfrm>
                      <a:off x="0" y="0"/>
                      <a:ext cx="4885055" cy="1954530"/>
                    </a:xfrm>
                    <a:prstGeom prst="rect">
                      <a:avLst/>
                    </a:prstGeom>
                    <a:noFill/>
                    <a:ln>
                      <a:noFill/>
                    </a:ln>
                  </pic:spPr>
                </pic:pic>
              </a:graphicData>
            </a:graphic>
          </wp:inline>
        </w:drawing>
      </w:r>
    </w:p>
    <w:p w:rsidR="00C17FAA" w:rsidRDefault="00541570">
      <w:pPr>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2 </w:t>
      </w:r>
      <w:r>
        <w:rPr>
          <w:rFonts w:eastAsia="仿宋"/>
          <w:b/>
          <w:bCs/>
          <w:sz w:val="28"/>
          <w:szCs w:val="28"/>
        </w:rPr>
        <w:t>多孔复合膜过滤工艺流程</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ind w:firstLine="640"/>
        <w:rPr>
          <w:rFonts w:eastAsia="仿宋"/>
          <w:sz w:val="32"/>
          <w:szCs w:val="32"/>
        </w:rPr>
      </w:pPr>
      <w:r>
        <w:rPr>
          <w:rFonts w:eastAsia="仿宋"/>
          <w:sz w:val="32"/>
          <w:szCs w:val="32"/>
        </w:rPr>
        <w:t>多孔复合膜过滤技术是针对钢铁企业、化工、矿井浊环水与城市污水处理后净环水的过滤净化技术。该技术将多孔复合膜与传统砂型过滤工艺结合，利用多孔复合膜的截留、吸附多孔特性，成功应用于连铸浊环水、制氧机净环水、矿井水的净化过滤处理。技术创新点主要有如下三点：</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）创新性提出的多孔复合膜过滤器，降低系统能耗，减少运行成本。</w:t>
      </w:r>
    </w:p>
    <w:p w:rsidR="00C17FAA" w:rsidRDefault="00541570">
      <w:pPr>
        <w:ind w:firstLine="640"/>
        <w:rPr>
          <w:rFonts w:eastAsia="仿宋"/>
          <w:sz w:val="32"/>
          <w:szCs w:val="32"/>
        </w:rPr>
      </w:pPr>
      <w:r>
        <w:rPr>
          <w:rFonts w:eastAsia="仿宋"/>
          <w:sz w:val="32"/>
          <w:szCs w:val="32"/>
        </w:rPr>
        <w:t>连铸浊环水在循环过程中与铸坯等直接接触，其回水质量直接影响连铸工艺的产品质量。在现有的技术中，大多采用砂型过滤器进行过滤，该方法不仅过滤效果差，且滤料容易结块产生盲区，同时反冲洗时容易将滤料带入循环水系统，损坏滤网、滤帽、循环水道。而多孔复合膜过滤器采用多孔复合膜代替石英砂等过滤元件，依靠多孔材料的截留吸附、</w:t>
      </w:r>
      <w:r>
        <w:rPr>
          <w:rFonts w:eastAsia="仿宋"/>
          <w:sz w:val="32"/>
          <w:szCs w:val="32"/>
        </w:rPr>
        <w:lastRenderedPageBreak/>
        <w:t>亲水疏油等原理实现液固、油水分离。多孔复合膜过滤器集过滤、反冲洗再生、排污为一体，由上下花板和复合膜过滤管分成集油室、过滤室和沉渣室，每个室内都设有人孔供安装和检修之用。过滤室内由上密封盖、密封圈、多孔复合膜、下密封盖、密封圈通过竖向排列组成，多孔复合膜采用超高分子量聚乙烯材质。多孔复合膜过滤器具有如下优点：</w:t>
      </w:r>
    </w:p>
    <w:p w:rsidR="00C17FAA" w:rsidRDefault="00541570">
      <w:pPr>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水质明显改善，显著降低补水量以及反冲洗次数，减少运行成本；</w:t>
      </w:r>
    </w:p>
    <w:p w:rsidR="00C17FAA" w:rsidRDefault="00541570">
      <w:pPr>
        <w:ind w:firstLine="640"/>
        <w:rPr>
          <w:rFonts w:eastAsia="仿宋"/>
          <w:sz w:val="32"/>
          <w:szCs w:val="32"/>
        </w:rPr>
      </w:pPr>
      <w:r>
        <w:rPr>
          <w:rFonts w:eastAsia="仿宋"/>
          <w:sz w:val="32"/>
          <w:szCs w:val="32"/>
        </w:rPr>
        <w:t>2</w:t>
      </w:r>
      <w:r>
        <w:rPr>
          <w:rFonts w:eastAsia="仿宋" w:hint="eastAsia"/>
          <w:sz w:val="32"/>
          <w:szCs w:val="32"/>
        </w:rPr>
        <w:t>、</w:t>
      </w:r>
      <w:r>
        <w:rPr>
          <w:rFonts w:eastAsia="仿宋"/>
          <w:sz w:val="32"/>
          <w:szCs w:val="32"/>
        </w:rPr>
        <w:t>无需频繁更换滤料，减少停驻机时间；</w:t>
      </w:r>
    </w:p>
    <w:p w:rsidR="00C17FAA" w:rsidRDefault="00541570">
      <w:pPr>
        <w:ind w:firstLine="640"/>
        <w:rPr>
          <w:rFonts w:eastAsia="仿宋"/>
          <w:sz w:val="32"/>
          <w:szCs w:val="32"/>
        </w:rPr>
      </w:pPr>
      <w:r>
        <w:rPr>
          <w:rFonts w:eastAsia="仿宋"/>
          <w:sz w:val="32"/>
          <w:szCs w:val="32"/>
        </w:rPr>
        <w:t>3</w:t>
      </w:r>
      <w:r>
        <w:rPr>
          <w:rFonts w:eastAsia="仿宋" w:hint="eastAsia"/>
          <w:sz w:val="32"/>
          <w:szCs w:val="32"/>
        </w:rPr>
        <w:t>、</w:t>
      </w:r>
      <w:r>
        <w:rPr>
          <w:rFonts w:eastAsia="仿宋"/>
          <w:sz w:val="32"/>
          <w:szCs w:val="32"/>
        </w:rPr>
        <w:t>无需采用空气压缩机，减少占地面积和能耗；</w:t>
      </w:r>
    </w:p>
    <w:p w:rsidR="00C17FAA" w:rsidRDefault="00541570">
      <w:pPr>
        <w:ind w:firstLine="640"/>
        <w:rPr>
          <w:rFonts w:eastAsia="仿宋"/>
          <w:sz w:val="32"/>
          <w:szCs w:val="32"/>
        </w:rPr>
      </w:pPr>
      <w:r>
        <w:rPr>
          <w:rFonts w:eastAsia="仿宋"/>
          <w:sz w:val="32"/>
          <w:szCs w:val="32"/>
        </w:rPr>
        <w:t>4</w:t>
      </w:r>
      <w:r>
        <w:rPr>
          <w:rFonts w:eastAsia="仿宋" w:hint="eastAsia"/>
          <w:sz w:val="32"/>
          <w:szCs w:val="32"/>
        </w:rPr>
        <w:t>、</w:t>
      </w:r>
      <w:r>
        <w:rPr>
          <w:rFonts w:eastAsia="仿宋"/>
          <w:sz w:val="32"/>
          <w:szCs w:val="32"/>
        </w:rPr>
        <w:t>多孔复合膜截留的固体颗粒物（</w:t>
      </w:r>
      <w:r>
        <w:rPr>
          <w:rFonts w:eastAsia="仿宋"/>
          <w:sz w:val="32"/>
          <w:szCs w:val="32"/>
        </w:rPr>
        <w:t>95%</w:t>
      </w:r>
      <w:r>
        <w:rPr>
          <w:rFonts w:eastAsia="仿宋"/>
          <w:sz w:val="32"/>
          <w:szCs w:val="32"/>
        </w:rPr>
        <w:t>为铁氧化物），可直接作为烧结原料。</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）创新性提出以</w:t>
      </w:r>
      <w:r>
        <w:rPr>
          <w:rFonts w:eastAsia="仿宋"/>
          <w:sz w:val="32"/>
          <w:szCs w:val="32"/>
        </w:rPr>
        <w:t>“</w:t>
      </w:r>
      <w:r>
        <w:rPr>
          <w:rFonts w:eastAsia="仿宋"/>
          <w:sz w:val="32"/>
          <w:szCs w:val="32"/>
        </w:rPr>
        <w:t>多孔复合膜</w:t>
      </w:r>
      <w:r>
        <w:rPr>
          <w:rFonts w:eastAsia="仿宋"/>
          <w:sz w:val="32"/>
          <w:szCs w:val="32"/>
        </w:rPr>
        <w:t>”</w:t>
      </w:r>
      <w:r>
        <w:rPr>
          <w:rFonts w:eastAsia="仿宋"/>
          <w:sz w:val="32"/>
          <w:szCs w:val="32"/>
        </w:rPr>
        <w:t>为核心的浊</w:t>
      </w:r>
      <w:r>
        <w:rPr>
          <w:rFonts w:eastAsia="仿宋"/>
          <w:sz w:val="32"/>
          <w:szCs w:val="32"/>
        </w:rPr>
        <w:t>/</w:t>
      </w:r>
      <w:r>
        <w:rPr>
          <w:rFonts w:eastAsia="仿宋"/>
          <w:sz w:val="32"/>
          <w:szCs w:val="32"/>
        </w:rPr>
        <w:t>净环水净化过滤工艺。</w:t>
      </w:r>
    </w:p>
    <w:p w:rsidR="00C17FAA" w:rsidRDefault="00541570">
      <w:pPr>
        <w:ind w:firstLine="640"/>
        <w:rPr>
          <w:rFonts w:eastAsia="仿宋"/>
          <w:sz w:val="32"/>
          <w:szCs w:val="32"/>
        </w:rPr>
      </w:pPr>
      <w:r>
        <w:rPr>
          <w:rFonts w:eastAsia="仿宋"/>
          <w:sz w:val="32"/>
          <w:szCs w:val="32"/>
        </w:rPr>
        <w:t>多孔复合膜过滤管是以超高分子量聚乙烯、稀土等多种原料进行科学配方，经粉碎、分级、混合、成型、制膜等工序，形成一种均匀立体网孔结构微孔膜。多孔复合膜过滤管具有孔径小、机械强度高、耐腐蚀、孔隙率好，再生能力强，过滤管元件寿命长（</w:t>
      </w:r>
      <w:r>
        <w:rPr>
          <w:rFonts w:eastAsia="仿宋"/>
          <w:sz w:val="32"/>
          <w:szCs w:val="32"/>
        </w:rPr>
        <w:t>3</w:t>
      </w:r>
      <w:r>
        <w:rPr>
          <w:rFonts w:eastAsia="仿宋" w:hint="eastAsia"/>
          <w:sz w:val="32"/>
          <w:szCs w:val="32"/>
        </w:rPr>
        <w:t>~</w:t>
      </w:r>
      <w:r>
        <w:rPr>
          <w:rFonts w:eastAsia="仿宋"/>
          <w:sz w:val="32"/>
          <w:szCs w:val="32"/>
        </w:rPr>
        <w:t>5</w:t>
      </w:r>
      <w:r>
        <w:rPr>
          <w:rFonts w:eastAsia="仿宋"/>
          <w:sz w:val="32"/>
          <w:szCs w:val="32"/>
        </w:rPr>
        <w:t>年）、更换方便的优点。</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）创新性提出多孔复合膜过滤技术为浊环水和净环水的净化过滤提供解决方案。</w:t>
      </w:r>
    </w:p>
    <w:p w:rsidR="00C17FAA" w:rsidRDefault="00541570">
      <w:pPr>
        <w:ind w:firstLine="640"/>
        <w:rPr>
          <w:rFonts w:eastAsia="仿宋"/>
          <w:sz w:val="32"/>
          <w:szCs w:val="32"/>
        </w:rPr>
      </w:pPr>
      <w:r>
        <w:rPr>
          <w:rFonts w:eastAsia="仿宋"/>
          <w:sz w:val="32"/>
          <w:szCs w:val="32"/>
        </w:rPr>
        <w:t>多孔复合膜过滤技术是将多孔复合膜与传统砂型过滤</w:t>
      </w:r>
      <w:r>
        <w:rPr>
          <w:rFonts w:eastAsia="仿宋"/>
          <w:sz w:val="32"/>
          <w:szCs w:val="32"/>
        </w:rPr>
        <w:lastRenderedPageBreak/>
        <w:t>工艺结合的一种浊环水和净环水净化过滤处理工艺，提高了传统砂型过滤处理的出水水质，减少了系统补水量，降低能耗、水耗。用于炼钢板坯连铸浊环水系统，浊环水水质得到改善，解决了由于冷却水喷嘴堵塞影响生产的问题，减少了系统的停机时间，保证了循环水的长期优良运行。</w:t>
      </w:r>
    </w:p>
    <w:p w:rsidR="00C17FAA" w:rsidRDefault="00541570">
      <w:pPr>
        <w:ind w:firstLine="640"/>
        <w:rPr>
          <w:rFonts w:eastAsia="仿宋"/>
          <w:sz w:val="32"/>
          <w:szCs w:val="32"/>
        </w:rPr>
      </w:pPr>
      <w:r>
        <w:rPr>
          <w:rFonts w:eastAsia="仿宋"/>
          <w:sz w:val="32"/>
          <w:szCs w:val="32"/>
        </w:rPr>
        <w:t>多孔复合膜过滤在制氧净环水系统也发挥着重要作用，制氧机循环冷却水水质得到改善，降低了净环水的浊度，减少系统排水次数，降低能耗、水耗和污水排放，解决了由于循环冷却水污堵管道、腐蚀设备影响生产的问题。并且降低了维护维修费用，保证整个循环冷却水系统的长期优良运行。</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640"/>
        <w:rPr>
          <w:rFonts w:eastAsia="仿宋"/>
          <w:sz w:val="32"/>
          <w:szCs w:val="32"/>
        </w:rPr>
      </w:pPr>
      <w:r>
        <w:rPr>
          <w:rFonts w:eastAsia="仿宋"/>
          <w:sz w:val="32"/>
          <w:szCs w:val="32"/>
        </w:rPr>
        <w:t>多孔复合膜过滤器用于炼钢连铸浊环水处理系统，浊环冷却水系统悬浮物平均降低了</w:t>
      </w:r>
      <w:r>
        <w:rPr>
          <w:rFonts w:eastAsia="仿宋"/>
          <w:sz w:val="32"/>
          <w:szCs w:val="32"/>
        </w:rPr>
        <w:t>20 mg/L</w:t>
      </w:r>
      <w:r>
        <w:rPr>
          <w:rFonts w:eastAsia="仿宋"/>
          <w:sz w:val="32"/>
          <w:szCs w:val="32"/>
        </w:rPr>
        <w:t>，悬浮物去除率提高</w:t>
      </w:r>
      <w:r>
        <w:rPr>
          <w:rFonts w:eastAsia="仿宋"/>
          <w:sz w:val="32"/>
          <w:szCs w:val="32"/>
        </w:rPr>
        <w:t>57.14%</w:t>
      </w:r>
      <w:r>
        <w:rPr>
          <w:rFonts w:eastAsia="仿宋"/>
          <w:sz w:val="32"/>
          <w:szCs w:val="32"/>
        </w:rPr>
        <w:t>，除油率</w:t>
      </w:r>
      <w:r>
        <w:rPr>
          <w:rFonts w:eastAsia="仿宋"/>
          <w:sz w:val="32"/>
          <w:szCs w:val="32"/>
        </w:rPr>
        <w:t>60</w:t>
      </w:r>
      <w:r>
        <w:rPr>
          <w:rFonts w:eastAsia="仿宋" w:hint="eastAsia"/>
          <w:sz w:val="32"/>
          <w:szCs w:val="32"/>
        </w:rPr>
        <w:t>~</w:t>
      </w:r>
      <w:r>
        <w:rPr>
          <w:rFonts w:eastAsia="仿宋"/>
          <w:sz w:val="32"/>
          <w:szCs w:val="32"/>
        </w:rPr>
        <w:t>80%</w:t>
      </w:r>
      <w:r>
        <w:rPr>
          <w:rFonts w:eastAsia="仿宋"/>
          <w:sz w:val="32"/>
          <w:szCs w:val="32"/>
        </w:rPr>
        <w:t>，水的循环再利用率达到</w:t>
      </w:r>
      <w:r>
        <w:rPr>
          <w:rFonts w:eastAsia="仿宋"/>
          <w:sz w:val="32"/>
          <w:szCs w:val="32"/>
        </w:rPr>
        <w:t>99.9%</w:t>
      </w:r>
      <w:r>
        <w:rPr>
          <w:rFonts w:eastAsia="仿宋"/>
          <w:sz w:val="32"/>
          <w:szCs w:val="32"/>
        </w:rPr>
        <w:t>，单台处理水量从</w:t>
      </w:r>
      <w:r>
        <w:rPr>
          <w:rFonts w:eastAsia="仿宋"/>
          <w:sz w:val="32"/>
          <w:szCs w:val="32"/>
        </w:rPr>
        <w:t>400 m</w:t>
      </w:r>
      <w:r>
        <w:rPr>
          <w:rFonts w:eastAsia="仿宋"/>
          <w:sz w:val="32"/>
          <w:szCs w:val="32"/>
          <w:vertAlign w:val="superscript"/>
        </w:rPr>
        <w:t>3</w:t>
      </w:r>
      <w:r>
        <w:rPr>
          <w:rFonts w:eastAsia="仿宋"/>
          <w:sz w:val="32"/>
          <w:szCs w:val="32"/>
        </w:rPr>
        <w:t>/h</w:t>
      </w:r>
      <w:r>
        <w:rPr>
          <w:rFonts w:eastAsia="仿宋"/>
          <w:sz w:val="32"/>
          <w:szCs w:val="32"/>
        </w:rPr>
        <w:t>提高到</w:t>
      </w:r>
      <w:r>
        <w:rPr>
          <w:rFonts w:eastAsia="仿宋"/>
          <w:sz w:val="32"/>
          <w:szCs w:val="32"/>
        </w:rPr>
        <w:t>650</w:t>
      </w:r>
      <w:r>
        <w:rPr>
          <w:rFonts w:eastAsia="仿宋"/>
          <w:sz w:val="32"/>
          <w:szCs w:val="32"/>
        </w:rPr>
        <w:t>～</w:t>
      </w:r>
      <w:r>
        <w:rPr>
          <w:rFonts w:eastAsia="仿宋"/>
          <w:sz w:val="32"/>
          <w:szCs w:val="32"/>
        </w:rPr>
        <w:t>800 m</w:t>
      </w:r>
      <w:r>
        <w:rPr>
          <w:rFonts w:eastAsia="仿宋"/>
          <w:sz w:val="32"/>
          <w:szCs w:val="32"/>
          <w:vertAlign w:val="superscript"/>
        </w:rPr>
        <w:t>3</w:t>
      </w:r>
      <w:r>
        <w:rPr>
          <w:rFonts w:eastAsia="仿宋"/>
          <w:sz w:val="32"/>
          <w:szCs w:val="32"/>
        </w:rPr>
        <w:t>/h</w:t>
      </w:r>
      <w:r>
        <w:rPr>
          <w:rFonts w:eastAsia="仿宋"/>
          <w:sz w:val="32"/>
          <w:szCs w:val="32"/>
        </w:rPr>
        <w:t>，板坯连铸浊环冷却水系统的水质明显提升达到指标要求。用于制氧机净环水处理系统，浊度平均降低了</w:t>
      </w:r>
      <w:r>
        <w:rPr>
          <w:rFonts w:eastAsia="仿宋"/>
          <w:sz w:val="32"/>
          <w:szCs w:val="32"/>
        </w:rPr>
        <w:t>16 NTU</w:t>
      </w:r>
      <w:r>
        <w:rPr>
          <w:rFonts w:eastAsia="仿宋"/>
          <w:sz w:val="32"/>
          <w:szCs w:val="32"/>
        </w:rPr>
        <w:t>，悬浮物去除率提高</w:t>
      </w:r>
      <w:r>
        <w:rPr>
          <w:rFonts w:eastAsia="仿宋"/>
          <w:sz w:val="32"/>
          <w:szCs w:val="32"/>
        </w:rPr>
        <w:t>34.52%</w:t>
      </w:r>
      <w:r>
        <w:rPr>
          <w:rFonts w:eastAsia="仿宋"/>
          <w:sz w:val="32"/>
          <w:szCs w:val="32"/>
        </w:rPr>
        <w:t>，制氧机净环冷却水系统的水质明显改善，达到指标要求。在浊环水和净环水等净化过滤领域安全稳定运行，并取得显著的经济效益。</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640"/>
        <w:rPr>
          <w:rFonts w:eastAsia="仿宋"/>
          <w:sz w:val="32"/>
          <w:szCs w:val="32"/>
        </w:rPr>
      </w:pPr>
      <w:r>
        <w:rPr>
          <w:rFonts w:eastAsia="仿宋"/>
          <w:sz w:val="32"/>
          <w:szCs w:val="32"/>
        </w:rPr>
        <w:t>目前，该技术广泛应用于天钢、邯钢、沙钢、燕钢、三</w:t>
      </w:r>
      <w:r>
        <w:rPr>
          <w:rFonts w:eastAsia="仿宋"/>
          <w:sz w:val="32"/>
          <w:szCs w:val="32"/>
        </w:rPr>
        <w:lastRenderedPageBreak/>
        <w:t>钢、营口中板厂等多个钢铁企业，产生了显著的经济效益和社会环境效益，为钢铁企业、化工和矿井净环水和浊环水的净化过滤做出了积极的贡献。</w:t>
      </w:r>
    </w:p>
    <w:p w:rsidR="00C17FAA" w:rsidRDefault="00541570">
      <w:pPr>
        <w:ind w:firstLine="640"/>
        <w:rPr>
          <w:rFonts w:eastAsia="仿宋"/>
          <w:sz w:val="32"/>
          <w:szCs w:val="32"/>
        </w:rPr>
      </w:pPr>
      <w:r>
        <w:rPr>
          <w:rFonts w:eastAsia="仿宋"/>
          <w:sz w:val="32"/>
          <w:szCs w:val="32"/>
        </w:rPr>
        <w:t>下边以天钢为例进行介绍：</w:t>
      </w:r>
    </w:p>
    <w:p w:rsidR="00C17FAA" w:rsidRDefault="00541570">
      <w:pPr>
        <w:ind w:firstLine="640"/>
        <w:rPr>
          <w:rFonts w:eastAsia="仿宋"/>
          <w:sz w:val="32"/>
          <w:szCs w:val="32"/>
        </w:rPr>
      </w:pPr>
      <w:r>
        <w:rPr>
          <w:rFonts w:eastAsia="仿宋"/>
          <w:sz w:val="32"/>
          <w:szCs w:val="32"/>
        </w:rPr>
        <w:t>多孔复合膜过滤器在天津钢铁集团炼钢连铸净化过滤处理浊环水，处理水量</w:t>
      </w:r>
      <w:r>
        <w:rPr>
          <w:rFonts w:eastAsia="仿宋"/>
          <w:sz w:val="32"/>
          <w:szCs w:val="32"/>
        </w:rPr>
        <w:t>400 m</w:t>
      </w:r>
      <w:r>
        <w:rPr>
          <w:rFonts w:eastAsia="仿宋"/>
          <w:sz w:val="32"/>
          <w:szCs w:val="32"/>
          <w:vertAlign w:val="superscript"/>
        </w:rPr>
        <w:t>3</w:t>
      </w:r>
      <w:r>
        <w:rPr>
          <w:rFonts w:eastAsia="仿宋"/>
          <w:sz w:val="32"/>
          <w:szCs w:val="32"/>
        </w:rPr>
        <w:t>/h</w:t>
      </w:r>
      <w:r>
        <w:rPr>
          <w:rFonts w:eastAsia="仿宋"/>
          <w:sz w:val="32"/>
          <w:szCs w:val="32"/>
        </w:rPr>
        <w:t>，复合膜过滤管数量</w:t>
      </w:r>
      <w:r>
        <w:rPr>
          <w:rFonts w:eastAsia="仿宋"/>
          <w:sz w:val="32"/>
          <w:szCs w:val="32"/>
        </w:rPr>
        <w:t>708</w:t>
      </w:r>
      <w:r>
        <w:rPr>
          <w:rFonts w:eastAsia="仿宋"/>
          <w:sz w:val="32"/>
          <w:szCs w:val="32"/>
        </w:rPr>
        <w:t>根</w:t>
      </w:r>
      <w:r>
        <w:rPr>
          <w:rFonts w:eastAsia="仿宋"/>
          <w:sz w:val="32"/>
          <w:szCs w:val="32"/>
        </w:rPr>
        <w:t>/</w:t>
      </w:r>
      <w:r>
        <w:rPr>
          <w:rFonts w:eastAsia="仿宋"/>
          <w:sz w:val="32"/>
          <w:szCs w:val="32"/>
        </w:rPr>
        <w:t>台，于</w:t>
      </w:r>
      <w:r>
        <w:rPr>
          <w:rFonts w:eastAsia="仿宋"/>
          <w:sz w:val="32"/>
          <w:szCs w:val="32"/>
        </w:rPr>
        <w:t>2013</w:t>
      </w:r>
      <w:r>
        <w:rPr>
          <w:rFonts w:eastAsia="仿宋"/>
          <w:sz w:val="32"/>
          <w:szCs w:val="32"/>
        </w:rPr>
        <w:t>年</w:t>
      </w:r>
      <w:r>
        <w:rPr>
          <w:rFonts w:eastAsia="仿宋"/>
          <w:sz w:val="32"/>
          <w:szCs w:val="32"/>
        </w:rPr>
        <w:t>3</w:t>
      </w:r>
      <w:r>
        <w:rPr>
          <w:rFonts w:eastAsia="仿宋"/>
          <w:sz w:val="32"/>
          <w:szCs w:val="32"/>
        </w:rPr>
        <w:t>月开工建设，</w:t>
      </w:r>
      <w:r>
        <w:rPr>
          <w:rFonts w:eastAsia="仿宋"/>
          <w:sz w:val="32"/>
          <w:szCs w:val="32"/>
        </w:rPr>
        <w:t>2013</w:t>
      </w:r>
      <w:r>
        <w:rPr>
          <w:rFonts w:eastAsia="仿宋"/>
          <w:sz w:val="32"/>
          <w:szCs w:val="32"/>
        </w:rPr>
        <w:t>年</w:t>
      </w:r>
      <w:r>
        <w:rPr>
          <w:rFonts w:eastAsia="仿宋"/>
          <w:sz w:val="32"/>
          <w:szCs w:val="32"/>
        </w:rPr>
        <w:t>8</w:t>
      </w:r>
      <w:r>
        <w:rPr>
          <w:rFonts w:eastAsia="仿宋"/>
          <w:sz w:val="32"/>
          <w:szCs w:val="32"/>
        </w:rPr>
        <w:t>月建成通水运行，目前运行情况良好；该工程在砂型过滤器的基础上，选择多孔复合膜代替石英砂等过滤元件，处理含有固体颗粒物的连铸浊环水，处理后的水质明显得到改善，达到指标要求。此外，多孔复合膜过滤器还应用于制氧机净环水的处理，处理水量</w:t>
      </w:r>
      <w:r>
        <w:rPr>
          <w:rFonts w:eastAsia="仿宋"/>
          <w:sz w:val="32"/>
          <w:szCs w:val="32"/>
        </w:rPr>
        <w:t>300 m</w:t>
      </w:r>
      <w:r>
        <w:rPr>
          <w:rFonts w:eastAsia="仿宋"/>
          <w:sz w:val="32"/>
          <w:szCs w:val="32"/>
          <w:vertAlign w:val="superscript"/>
        </w:rPr>
        <w:t>3</w:t>
      </w:r>
      <w:r>
        <w:rPr>
          <w:rFonts w:eastAsia="仿宋"/>
          <w:sz w:val="32"/>
          <w:szCs w:val="32"/>
        </w:rPr>
        <w:t>/h</w:t>
      </w:r>
      <w:r>
        <w:rPr>
          <w:rFonts w:eastAsia="仿宋"/>
          <w:sz w:val="32"/>
          <w:szCs w:val="32"/>
        </w:rPr>
        <w:t>，复合膜过滤管数量</w:t>
      </w:r>
      <w:r>
        <w:rPr>
          <w:rFonts w:eastAsia="仿宋"/>
          <w:sz w:val="32"/>
          <w:szCs w:val="32"/>
        </w:rPr>
        <w:t>528</w:t>
      </w:r>
      <w:r>
        <w:rPr>
          <w:rFonts w:eastAsia="仿宋"/>
          <w:sz w:val="32"/>
          <w:szCs w:val="32"/>
        </w:rPr>
        <w:t>根</w:t>
      </w:r>
      <w:r>
        <w:rPr>
          <w:rFonts w:eastAsia="仿宋"/>
          <w:sz w:val="32"/>
          <w:szCs w:val="32"/>
        </w:rPr>
        <w:t>/</w:t>
      </w:r>
      <w:r>
        <w:rPr>
          <w:rFonts w:eastAsia="仿宋"/>
          <w:sz w:val="32"/>
          <w:szCs w:val="32"/>
        </w:rPr>
        <w:t>台，处理后的净环水质达到指标要求，显著减少了系统的补水量。因此，该技术的推广应用，将可以提高钢铁工业生产过程中水质净化系统与循环再利用的整体水平，对实现传统工业的节能减排、降低钢铁工业的水污染和吨钢耗水量、降低水垢沉积，设备腐蚀具有重大意义。</w:t>
      </w:r>
    </w:p>
    <w:p w:rsidR="00C17FAA" w:rsidRDefault="00541570">
      <w:pPr>
        <w:pStyle w:val="ac"/>
        <w:ind w:firstLineChars="0" w:firstLine="0"/>
        <w:jc w:val="left"/>
        <w:rPr>
          <w:rFonts w:ascii="Times New Roman" w:eastAsia="仿宋" w:hAnsi="Times New Roman"/>
        </w:rPr>
      </w:pPr>
      <w:r>
        <w:rPr>
          <w:rFonts w:ascii="Times New Roman" w:eastAsia="仿宋" w:hAnsi="Times New Roman"/>
          <w:szCs w:val="22"/>
        </w:rPr>
        <w:br w:type="page"/>
      </w:r>
      <w:r>
        <w:rPr>
          <w:rFonts w:ascii="Times New Roman" w:eastAsia="仿宋" w:hAnsi="Times New Roman"/>
        </w:rPr>
        <w:lastRenderedPageBreak/>
        <w:t>技术编号</w:t>
      </w:r>
      <w:r>
        <w:rPr>
          <w:rFonts w:ascii="Times New Roman" w:eastAsia="仿宋" w:hAnsi="Times New Roman"/>
        </w:rPr>
        <w:t xml:space="preserve"> 18</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sz w:val="32"/>
          <w:szCs w:val="32"/>
        </w:rPr>
      </w:pPr>
      <w:r>
        <w:rPr>
          <w:rFonts w:eastAsia="仿宋"/>
          <w:sz w:val="32"/>
          <w:szCs w:val="32"/>
        </w:rPr>
        <w:t>技术成果名称：</w:t>
      </w:r>
      <w:bookmarkStart w:id="8" w:name="_Hlk41653554"/>
      <w:r>
        <w:rPr>
          <w:rFonts w:eastAsia="仿宋"/>
          <w:sz w:val="32"/>
          <w:szCs w:val="32"/>
        </w:rPr>
        <w:t>基于膜生物处理的生活污水就地处理与回用技术</w:t>
      </w:r>
      <w:bookmarkEnd w:id="8"/>
    </w:p>
    <w:p w:rsidR="00C17FAA" w:rsidRDefault="00541570">
      <w:pPr>
        <w:ind w:firstLine="640"/>
        <w:rPr>
          <w:rFonts w:eastAsia="仿宋"/>
          <w:sz w:val="32"/>
          <w:szCs w:val="32"/>
        </w:rPr>
      </w:pPr>
      <w:r>
        <w:rPr>
          <w:rFonts w:eastAsia="仿宋"/>
          <w:sz w:val="32"/>
          <w:szCs w:val="32"/>
        </w:rPr>
        <w:t>所属领域：生活污水处理</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ind w:firstLine="640"/>
        <w:rPr>
          <w:rFonts w:eastAsia="仿宋"/>
          <w:sz w:val="32"/>
          <w:szCs w:val="32"/>
        </w:rPr>
      </w:pPr>
      <w:r>
        <w:rPr>
          <w:rFonts w:eastAsia="仿宋"/>
          <w:sz w:val="32"/>
          <w:szCs w:val="32"/>
        </w:rPr>
        <w:t>依托单位：北京中源创能工程技术有限公司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ind w:firstLine="640"/>
        <w:rPr>
          <w:rFonts w:eastAsia="仿宋"/>
          <w:sz w:val="32"/>
          <w:szCs w:val="32"/>
        </w:rPr>
      </w:pPr>
      <w:r>
        <w:rPr>
          <w:rFonts w:eastAsia="仿宋"/>
          <w:sz w:val="32"/>
          <w:szCs w:val="32"/>
        </w:rPr>
        <w:t>本工艺基于</w:t>
      </w:r>
      <w:r>
        <w:rPr>
          <w:rFonts w:eastAsia="仿宋"/>
          <w:sz w:val="32"/>
          <w:szCs w:val="32"/>
        </w:rPr>
        <w:t>AAO</w:t>
      </w:r>
      <w:r>
        <w:rPr>
          <w:rFonts w:eastAsia="仿宋"/>
          <w:sz w:val="32"/>
          <w:szCs w:val="32"/>
        </w:rPr>
        <w:t>处理原理，通过厌氧</w:t>
      </w:r>
      <w:r>
        <w:rPr>
          <w:rFonts w:eastAsia="仿宋" w:hint="eastAsia"/>
          <w:sz w:val="32"/>
          <w:szCs w:val="32"/>
        </w:rPr>
        <w:t>—</w:t>
      </w:r>
      <w:r>
        <w:rPr>
          <w:rFonts w:eastAsia="仿宋"/>
          <w:sz w:val="32"/>
          <w:szCs w:val="32"/>
        </w:rPr>
        <w:t>缺氧</w:t>
      </w:r>
      <w:r>
        <w:rPr>
          <w:rFonts w:eastAsia="仿宋" w:hint="eastAsia"/>
          <w:sz w:val="32"/>
          <w:szCs w:val="32"/>
        </w:rPr>
        <w:t>—</w:t>
      </w:r>
      <w:r>
        <w:rPr>
          <w:rFonts w:eastAsia="仿宋"/>
          <w:sz w:val="32"/>
          <w:szCs w:val="32"/>
        </w:rPr>
        <w:t>MBR</w:t>
      </w:r>
      <w:r>
        <w:rPr>
          <w:rFonts w:eastAsia="仿宋"/>
          <w:sz w:val="32"/>
          <w:szCs w:val="32"/>
        </w:rPr>
        <w:t>（曝气）联合处理，由厌氧段去除部分难降解有机物，改善污水可生化性；由缺氧条件创造反硝化环境，实现氮的脱除；由</w:t>
      </w:r>
      <w:r>
        <w:rPr>
          <w:rFonts w:eastAsia="仿宋"/>
          <w:sz w:val="32"/>
          <w:szCs w:val="32"/>
        </w:rPr>
        <w:t>MBR</w:t>
      </w:r>
      <w:r>
        <w:rPr>
          <w:rFonts w:eastAsia="仿宋"/>
          <w:sz w:val="32"/>
          <w:szCs w:val="32"/>
        </w:rPr>
        <w:t>曝气创造好氧环境，活性污泥中大量繁殖的微生物以及硝化菌群、磷细菌降解或吸附污水中含碳、氨氮、磷有机物质；</w:t>
      </w:r>
      <w:r>
        <w:rPr>
          <w:rFonts w:eastAsia="仿宋"/>
          <w:sz w:val="32"/>
          <w:szCs w:val="32"/>
        </w:rPr>
        <w:t>MBR</w:t>
      </w:r>
      <w:r>
        <w:rPr>
          <w:rFonts w:eastAsia="仿宋"/>
          <w:sz w:val="32"/>
          <w:szCs w:val="32"/>
        </w:rPr>
        <w:t>利用膜对生化反应的含泥污水进行过滤，实现泥水分离，一方面膜截留反应池中的微生物，使池中的活性污泥浓度大大增加，促进污水处理的生化反应更迅速、更彻底，另一方面由膜的高精度过滤，保证出水质量。</w:t>
      </w:r>
    </w:p>
    <w:p w:rsidR="00C17FAA" w:rsidRDefault="00541570">
      <w:pPr>
        <w:ind w:firstLine="640"/>
        <w:rPr>
          <w:rFonts w:eastAsia="仿宋"/>
          <w:sz w:val="32"/>
          <w:szCs w:val="32"/>
        </w:rPr>
      </w:pPr>
      <w:r>
        <w:rPr>
          <w:rFonts w:eastAsia="仿宋"/>
          <w:sz w:val="32"/>
          <w:szCs w:val="32"/>
        </w:rPr>
        <w:t>核心工艺膜生物反应器基于微生物好氧反应机理与过滤机制，通过吹扫曝气，为生物降解提供所需氧气，同时用于膜组件周围的水气振荡，保持膜表面清洁。通过膜的高效截留作用，全部细菌及悬浮物被截留在曝气池中，可以有效截留硝化菌，使硝化反应顺利进行，有效去除氨氮；同时可</w:t>
      </w:r>
      <w:r>
        <w:rPr>
          <w:rFonts w:eastAsia="仿宋"/>
          <w:sz w:val="32"/>
          <w:szCs w:val="32"/>
        </w:rPr>
        <w:lastRenderedPageBreak/>
        <w:t>以截留难于降解的大分子有机物，延长其在反应器中的停留时间，使之得到最大限度的降解。</w:t>
      </w:r>
    </w:p>
    <w:p w:rsidR="00C17FAA" w:rsidRDefault="00541570">
      <w:pPr>
        <w:ind w:firstLine="640"/>
        <w:rPr>
          <w:rFonts w:eastAsia="仿宋"/>
          <w:sz w:val="32"/>
          <w:szCs w:val="32"/>
        </w:rPr>
      </w:pPr>
      <w:r>
        <w:rPr>
          <w:rFonts w:eastAsia="仿宋"/>
          <w:sz w:val="32"/>
          <w:szCs w:val="32"/>
        </w:rPr>
        <w:t>工艺流程如下图：</w:t>
      </w:r>
    </w:p>
    <w:p w:rsidR="00C17FAA" w:rsidRDefault="00541570">
      <w:pPr>
        <w:spacing w:line="240" w:lineRule="auto"/>
        <w:ind w:firstLineChars="0" w:firstLine="0"/>
        <w:jc w:val="center"/>
        <w:rPr>
          <w:rFonts w:eastAsia="仿宋"/>
          <w:sz w:val="32"/>
          <w:szCs w:val="32"/>
        </w:rPr>
      </w:pPr>
      <w:r>
        <w:rPr>
          <w:rFonts w:eastAsia="仿宋"/>
          <w:noProof/>
          <w:sz w:val="21"/>
          <w:szCs w:val="22"/>
        </w:rPr>
        <w:drawing>
          <wp:inline distT="0" distB="0" distL="114300" distR="114300">
            <wp:extent cx="5300345" cy="1816735"/>
            <wp:effectExtent l="0" t="0" r="14605" b="0"/>
            <wp:docPr id="15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4"/>
                    <pic:cNvPicPr>
                      <a:picLocks noChangeAspect="1"/>
                    </pic:cNvPicPr>
                  </pic:nvPicPr>
                  <pic:blipFill>
                    <a:blip r:embed="rId59"/>
                    <a:srcRect t="-8047" b="-7631"/>
                    <a:stretch>
                      <a:fillRect/>
                    </a:stretch>
                  </pic:blipFill>
                  <pic:spPr>
                    <a:xfrm>
                      <a:off x="0" y="0"/>
                      <a:ext cx="5300345" cy="1816735"/>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541570">
      <w:pPr>
        <w:ind w:firstLine="640"/>
        <w:rPr>
          <w:rFonts w:eastAsia="仿宋"/>
          <w:sz w:val="32"/>
          <w:szCs w:val="32"/>
        </w:rPr>
      </w:pPr>
      <w:r>
        <w:rPr>
          <w:rFonts w:eastAsia="仿宋"/>
          <w:sz w:val="32"/>
          <w:szCs w:val="32"/>
        </w:rPr>
        <w:t>生活污水首先通过格栅，其中较大的悬浮物或漂浮物被拦截，保证后续处理构筑物正常运行及有效减轻处理负荷，为系统的长期正常运行提供保证。由于来自各时的水量、水质波动，格栅出水通过集水井进入调节池进行水量调节与水质均化。污水由调节池进入厌氧池，同时进入的还有</w:t>
      </w:r>
      <w:r>
        <w:rPr>
          <w:rFonts w:eastAsia="仿宋"/>
          <w:sz w:val="32"/>
          <w:szCs w:val="32"/>
        </w:rPr>
        <w:t>MBR</w:t>
      </w:r>
      <w:r>
        <w:rPr>
          <w:rFonts w:eastAsia="仿宋"/>
          <w:sz w:val="32"/>
          <w:szCs w:val="32"/>
        </w:rPr>
        <w:t>反应池的回流污泥，在厌氧条件下，去除难降解有机物，改善污水可生化性后进入缺氧池，同时进入缺氧池的还有</w:t>
      </w:r>
      <w:r>
        <w:rPr>
          <w:rFonts w:eastAsia="仿宋"/>
          <w:sz w:val="32"/>
          <w:szCs w:val="32"/>
        </w:rPr>
        <w:t>MBR</w:t>
      </w:r>
      <w:r>
        <w:rPr>
          <w:rFonts w:eastAsia="仿宋"/>
          <w:sz w:val="32"/>
          <w:szCs w:val="32"/>
        </w:rPr>
        <w:t>池的回流混合液，反硝化菌以有机物作为碳源，通过反硝化作用将回流污泥中带入的大量</w:t>
      </w:r>
      <w:r>
        <w:rPr>
          <w:rFonts w:eastAsia="仿宋"/>
          <w:sz w:val="32"/>
          <w:szCs w:val="32"/>
        </w:rPr>
        <w:fldChar w:fldCharType="begin"/>
      </w:r>
      <w:r>
        <w:rPr>
          <w:rFonts w:eastAsia="仿宋"/>
          <w:sz w:val="32"/>
          <w:szCs w:val="32"/>
        </w:rPr>
        <w:instrText xml:space="preserve"> QUOTE </w:instrText>
      </w:r>
      <w:r w:rsidR="00697FA0">
        <w:rPr>
          <w:rFonts w:eastAsia="仿宋"/>
          <w:position w:val="-15"/>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04D0E65&quot;/&gt;&lt;wsp:rsid wsp:val=&quot;00004883&quot;/&gt;&lt;wsp:rsid wsp:val=&quot;000077CA&quot;/&gt;&lt;wsp:rsid wsp:val=&quot;000178E7&quot;/&gt;&lt;wsp:rsid wsp:val=&quot;00022552&quot;/&gt;&lt;wsp:rsid wsp:val=&quot;00034311&quot;/&gt;&lt;wsp:rsid wsp:val=&quot;00041566&quot;/&gt;&lt;wsp:rsid wsp:val=&quot;00052943&quot;/&gt;&lt;wsp:rsid wsp:val=&quot;00077778&quot;/&gt;&lt;wsp:rsid wsp:val=&quot;000A1097&quot;/&gt;&lt;wsp:rsid wsp:val=&quot;000D35C3&quot;/&gt;&lt;wsp:rsid wsp:val=&quot;000E0E0D&quot;/&gt;&lt;wsp:rsid wsp:val=&quot;000F3EFC&quot;/&gt;&lt;wsp:rsid wsp:val=&quot;000F4615&quot;/&gt;&lt;wsp:rsid wsp:val=&quot;0010167E&quot;/&gt;&lt;wsp:rsid wsp:val=&quot;00122E27&quot;/&gt;&lt;wsp:rsid wsp:val=&quot;00171E7D&quot;/&gt;&lt;wsp:rsid wsp:val=&quot;00181309&quot;/&gt;&lt;wsp:rsid wsp:val=&quot;00181A77&quot;/&gt;&lt;wsp:rsid wsp:val=&quot;001A628F&quot;/&gt;&lt;wsp:rsid wsp:val=&quot;001C595F&quot;/&gt;&lt;wsp:rsid wsp:val=&quot;001D577C&quot;/&gt;&lt;wsp:rsid wsp:val=&quot;001F3C8D&quot;/&gt;&lt;wsp:rsid wsp:val=&quot;0022098B&quot;/&gt;&lt;wsp:rsid wsp:val=&quot;00224CD9&quot;/&gt;&lt;wsp:rsid wsp:val=&quot;00234C22&quot;/&gt;&lt;wsp:rsid wsp:val=&quot;0024145D&quot;/&gt;&lt;wsp:rsid wsp:val=&quot;00242584&quot;/&gt;&lt;wsp:rsid wsp:val=&quot;002D40FC&quot;/&gt;&lt;wsp:rsid wsp:val=&quot;00362BA6&quot;/&gt;&lt;wsp:rsid wsp:val=&quot;00393373&quot;/&gt;&lt;wsp:rsid wsp:val=&quot;00393DDB&quot;/&gt;&lt;wsp:rsid wsp:val=&quot;00397105&quot;/&gt;&lt;wsp:rsid wsp:val=&quot;003A0A1E&quot;/&gt;&lt;wsp:rsid wsp:val=&quot;003B0A0E&quot;/&gt;&lt;wsp:rsid wsp:val=&quot;003B14E3&quot;/&gt;&lt;wsp:rsid wsp:val=&quot;003C2EFB&quot;/&gt;&lt;wsp:rsid wsp:val=&quot;004043FD&quot;/&gt;&lt;wsp:rsid wsp:val=&quot;00451B63&quot;/&gt;&lt;wsp:rsid wsp:val=&quot;004560B1&quot;/&gt;&lt;wsp:rsid wsp:val=&quot;0046368C&quot;/&gt;&lt;wsp:rsid wsp:val=&quot;004647CF&quot;/&gt;&lt;wsp:rsid wsp:val=&quot;00487B98&quot;/&gt;&lt;wsp:rsid wsp:val=&quot;004A3C25&quot;/&gt;&lt;wsp:rsid wsp:val=&quot;004B70FC&quot;/&gt;&lt;wsp:rsid wsp:val=&quot;004C2255&quot;/&gt;&lt;wsp:rsid wsp:val=&quot;004C7897&quot;/&gt;&lt;wsp:rsid wsp:val=&quot;004D1B8F&quot;/&gt;&lt;wsp:rsid wsp:val=&quot;004D43A3&quot;/&gt;&lt;wsp:rsid wsp:val=&quot;004F6223&quot;/&gt;&lt;wsp:rsid wsp:val=&quot;00500241&quot;/&gt;&lt;wsp:rsid wsp:val=&quot;00505859&quot;/&gt;&lt;wsp:rsid wsp:val=&quot;005077A0&quot;/&gt;&lt;wsp:rsid wsp:val=&quot;00530217&quot;/&gt;&lt;wsp:rsid wsp:val=&quot;00550B52&quot;/&gt;&lt;wsp:rsid wsp:val=&quot;00560DD3&quot;/&gt;&lt;wsp:rsid wsp:val=&quot;00592D97&quot;/&gt;&lt;wsp:rsid wsp:val=&quot;005B4A8E&quot;/&gt;&lt;wsp:rsid wsp:val=&quot;005C4B91&quot;/&gt;&lt;wsp:rsid wsp:val=&quot;005C5450&quot;/&gt;&lt;wsp:rsid wsp:val=&quot;005C60F7&quot;/&gt;&lt;wsp:rsid wsp:val=&quot;005D1ED6&quot;/&gt;&lt;wsp:rsid wsp:val=&quot;005D7A1F&quot;/&gt;&lt;wsp:rsid wsp:val=&quot;005F7C33&quot;/&gt;&lt;wsp:rsid wsp:val=&quot;006034D8&quot;/&gt;&lt;wsp:rsid wsp:val=&quot;00616217&quot;/&gt;&lt;wsp:rsid wsp:val=&quot;00621017&quot;/&gt;&lt;wsp:rsid wsp:val=&quot;006232E0&quot;/&gt;&lt;wsp:rsid wsp:val=&quot;0063047F&quot;/&gt;&lt;wsp:rsid wsp:val=&quot;00644C5C&quot;/&gt;&lt;wsp:rsid wsp:val=&quot;00673EE6&quot;/&gt;&lt;wsp:rsid wsp:val=&quot;0069229F&quot;/&gt;&lt;wsp:rsid wsp:val=&quot;0069684D&quot;/&gt;&lt;wsp:rsid wsp:val=&quot;006B3F65&quot;/&gt;&lt;wsp:rsid wsp:val=&quot;006C1627&quot;/&gt;&lt;wsp:rsid wsp:val=&quot;006C62C4&quot;/&gt;&lt;wsp:rsid wsp:val=&quot;006E3E89&quot;/&gt;&lt;wsp:rsid wsp:val=&quot;006F0A83&quot;/&gt;&lt;wsp:rsid wsp:val=&quot;00701DD4&quot;/&gt;&lt;wsp:rsid wsp:val=&quot;007320B0&quot;/&gt;&lt;wsp:rsid wsp:val=&quot;007404F9&quot;/&gt;&lt;wsp:rsid wsp:val=&quot;00744B96&quot;/&gt;&lt;wsp:rsid wsp:val=&quot;007559DD&quot;/&gt;&lt;wsp:rsid wsp:val=&quot;007576C4&quot;/&gt;&lt;wsp:rsid wsp:val=&quot;00767A6D&quot;/&gt;&lt;wsp:rsid wsp:val=&quot;00767A8A&quot;/&gt;&lt;wsp:rsid wsp:val=&quot;00772C14&quot;/&gt;&lt;wsp:rsid wsp:val=&quot;00794C67&quot;/&gt;&lt;wsp:rsid wsp:val=&quot;00794F72&quot;/&gt;&lt;wsp:rsid wsp:val=&quot;007A2C93&quot;/&gt;&lt;wsp:rsid wsp:val=&quot;007B5F14&quot;/&gt;&lt;wsp:rsid wsp:val=&quot;007C472E&quot;/&gt;&lt;wsp:rsid wsp:val=&quot;007E5224&quot;/&gt;&lt;wsp:rsid wsp:val=&quot;00803D69&quot;/&gt;&lt;wsp:rsid wsp:val=&quot;008047E5&quot;/&gt;&lt;wsp:rsid wsp:val=&quot;00847051&quot;/&gt;&lt;wsp:rsid wsp:val=&quot;00863CCD&quot;/&gt;&lt;wsp:rsid wsp:val=&quot;00875C5E&quot;/&gt;&lt;wsp:rsid wsp:val=&quot;00881BC2&quot;/&gt;&lt;wsp:rsid wsp:val=&quot;008A11D8&quot;/&gt;&lt;wsp:rsid wsp:val=&quot;008A5CAC&quot;/&gt;&lt;wsp:rsid wsp:val=&quot;008B74FE&quot;/&gt;&lt;wsp:rsid wsp:val=&quot;00900BFD&quot;/&gt;&lt;wsp:rsid wsp:val=&quot;00946909&quot;/&gt;&lt;wsp:rsid wsp:val=&quot;00951BB2&quot;/&gt;&lt;wsp:rsid wsp:val=&quot;00986135&quot;/&gt;&lt;wsp:rsid wsp:val=&quot;009929C4&quot;/&gt;&lt;wsp:rsid wsp:val=&quot;009A0CBF&quot;/&gt;&lt;wsp:rsid wsp:val=&quot;009A52FE&quot;/&gt;&lt;wsp:rsid wsp:val=&quot;009B4F35&quot;/&gt;&lt;wsp:rsid wsp:val=&quot;009C1831&quot;/&gt;&lt;wsp:rsid wsp:val=&quot;009E6F72&quot;/&gt;&lt;wsp:rsid wsp:val=&quot;009F7458&quot;/&gt;&lt;wsp:rsid wsp:val=&quot;00A20B1F&quot;/&gt;&lt;wsp:rsid wsp:val=&quot;00A21466&quot;/&gt;&lt;wsp:rsid wsp:val=&quot;00A31975&quot;/&gt;&lt;wsp:rsid wsp:val=&quot;00A4540D&quot;/&gt;&lt;wsp:rsid wsp:val=&quot;00A55FDE&quot;/&gt;&lt;wsp:rsid wsp:val=&quot;00A65666&quot;/&gt;&lt;wsp:rsid wsp:val=&quot;00A7104F&quot;/&gt;&lt;wsp:rsid wsp:val=&quot;00A732C6&quot;/&gt;&lt;wsp:rsid wsp:val=&quot;00A82069&quot;/&gt;&lt;wsp:rsid wsp:val=&quot;00AC3292&quot;/&gt;&lt;wsp:rsid wsp:val=&quot;00AD762C&quot;/&gt;&lt;wsp:rsid wsp:val=&quot;00AF6232&quot;/&gt;&lt;wsp:rsid wsp:val=&quot;00B01227&quot;/&gt;&lt;wsp:rsid wsp:val=&quot;00B41B0A&quot;/&gt;&lt;wsp:rsid wsp:val=&quot;00B4731E&quot;/&gt;&lt;wsp:rsid wsp:val=&quot;00BA0E22&quot;/&gt;&lt;wsp:rsid wsp:val=&quot;00BA17BD&quot;/&gt;&lt;wsp:rsid wsp:val=&quot;00BD5EFC&quot;/&gt;&lt;wsp:rsid wsp:val=&quot;00BE0080&quot;/&gt;&lt;wsp:rsid wsp:val=&quot;00BE226B&quot;/&gt;&lt;wsp:rsid wsp:val=&quot;00C0450E&quot;/&gt;&lt;wsp:rsid wsp:val=&quot;00C249A5&quot;/&gt;&lt;wsp:rsid wsp:val=&quot;00C336C9&quot;/&gt;&lt;wsp:rsid wsp:val=&quot;00C376B6&quot;/&gt;&lt;wsp:rsid wsp:val=&quot;00C40FCC&quot;/&gt;&lt;wsp:rsid wsp:val=&quot;00C46A1A&quot;/&gt;&lt;wsp:rsid wsp:val=&quot;00C51FDD&quot;/&gt;&lt;wsp:rsid wsp:val=&quot;00C6305D&quot;/&gt;&lt;wsp:rsid wsp:val=&quot;00C81F5C&quot;/&gt;&lt;wsp:rsid wsp:val=&quot;00C913C8&quot;/&gt;&lt;wsp:rsid wsp:val=&quot;00C957AB&quot;/&gt;&lt;wsp:rsid wsp:val=&quot;00CA3E3F&quot;/&gt;&lt;wsp:rsid wsp:val=&quot;00CA5C3D&quot;/&gt;&lt;wsp:rsid wsp:val=&quot;00CB732A&quot;/&gt;&lt;wsp:rsid wsp:val=&quot;00CB735A&quot;/&gt;&lt;wsp:rsid wsp:val=&quot;00CE06D6&quot;/&gt;&lt;wsp:rsid wsp:val=&quot;00D202D7&quot;/&gt;&lt;wsp:rsid wsp:val=&quot;00D210A5&quot;/&gt;&lt;wsp:rsid wsp:val=&quot;00D214CF&quot;/&gt;&lt;wsp:rsid wsp:val=&quot;00D236CD&quot;/&gt;&lt;wsp:rsid wsp:val=&quot;00D24936&quot;/&gt;&lt;wsp:rsid wsp:val=&quot;00D56074&quot;/&gt;&lt;wsp:rsid wsp:val=&quot;00D62FFC&quot;/&gt;&lt;wsp:rsid wsp:val=&quot;00D654E4&quot;/&gt;&lt;wsp:rsid wsp:val=&quot;00D66670&quot;/&gt;&lt;wsp:rsid wsp:val=&quot;00D82889&quot;/&gt;&lt;wsp:rsid wsp:val=&quot;00D84721&quot;/&gt;&lt;wsp:rsid wsp:val=&quot;00D96177&quot;/&gt;&lt;wsp:rsid wsp:val=&quot;00DC16D6&quot;/&gt;&lt;wsp:rsid wsp:val=&quot;00DD23FA&quot;/&gt;&lt;wsp:rsid wsp:val=&quot;00DD79CC&quot;/&gt;&lt;wsp:rsid wsp:val=&quot;00DE798E&quot;/&gt;&lt;wsp:rsid wsp:val=&quot;00DF2BAA&quot;/&gt;&lt;wsp:rsid wsp:val=&quot;00DF64E9&quot;/&gt;&lt;wsp:rsid wsp:val=&quot;00E00F29&quot;/&gt;&lt;wsp:rsid wsp:val=&quot;00E05E55&quot;/&gt;&lt;wsp:rsid wsp:val=&quot;00E06939&quot;/&gt;&lt;wsp:rsid wsp:val=&quot;00E070EE&quot;/&gt;&lt;wsp:rsid wsp:val=&quot;00E201EC&quot;/&gt;&lt;wsp:rsid wsp:val=&quot;00E24145&quot;/&gt;&lt;wsp:rsid wsp:val=&quot;00E371FB&quot;/&gt;&lt;wsp:rsid wsp:val=&quot;00E50083&quot;/&gt;&lt;wsp:rsid wsp:val=&quot;00E64FAD&quot;/&gt;&lt;wsp:rsid wsp:val=&quot;00E87382&quot;/&gt;&lt;wsp:rsid wsp:val=&quot;00EA3E39&quot;/&gt;&lt;wsp:rsid wsp:val=&quot;00EC5147&quot;/&gt;&lt;wsp:rsid wsp:val=&quot;00EC6863&quot;/&gt;&lt;wsp:rsid wsp:val=&quot;00EC74A7&quot;/&gt;&lt;wsp:rsid wsp:val=&quot;00EF7753&quot;/&gt;&lt;wsp:rsid wsp:val=&quot;00F146B8&quot;/&gt;&lt;wsp:rsid wsp:val=&quot;00F2001F&quot;/&gt;&lt;wsp:rsid wsp:val=&quot;00F23EC6&quot;/&gt;&lt;wsp:rsid wsp:val=&quot;00F312E1&quot;/&gt;&lt;wsp:rsid wsp:val=&quot;00F57596&quot;/&gt;&lt;wsp:rsid wsp:val=&quot;00F96162&quot;/&gt;&lt;wsp:rsid wsp:val=&quot;00FA384C&quot;/&gt;&lt;wsp:rsid wsp:val=&quot;00FA7F4F&quot;/&gt;&lt;wsp:rsid wsp:val=&quot;00FB5D0F&quot;/&gt;&lt;wsp:rsid wsp:val=&quot;00FC597F&quot;/&gt;&lt;wsp:rsid wsp:val=&quot;00FC5991&quot;/&gt;&lt;wsp:rsid wsp:val=&quot;00FC6092&quot;/&gt;&lt;wsp:rsid wsp:val=&quot;00FD4D45&quot;/&gt;&lt;wsp:rsid wsp:val=&quot;00FD5F22&quot;/&gt;&lt;wsp:rsid wsp:val=&quot;00FF6642&quot;/&gt;&lt;wsp:rsid wsp:val=&quot;047523E1&quot;/&gt;&lt;wsp:rsid wsp:val=&quot;0E4C13D9&quot;/&gt;&lt;wsp:rsid wsp:val=&quot;195829FF&quot;/&gt;&lt;wsp:rsid wsp:val=&quot;517B0AF5&quot;/&gt;&lt;wsp:rsid wsp:val=&quot;5FC33ABF&quot;/&gt;&lt;wsp:rsid wsp:val=&quot;604D0E65&quot;/&gt;&lt;wsp:rsid wsp:val=&quot;61F4040A&quot;/&gt;&lt;wsp:rsid wsp:val=&quot;68CD687F&quot;/&gt;&lt;/wsp:rsids&gt;&lt;/w:docPr&gt;&lt;w:body&gt;&lt;wx:sect&gt;&lt;w:p wsp:rsidR=&quot;00000000&quot; wsp:rsidRDefault=&quot;005C60F7&quot; wsp:rsidP=&quot;005C60F7&quot;&gt;&lt;w:pPr&gt;&lt;w:ind w:first-line=&quot;480&quot;/&gt;&lt;/w:pPr&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O&lt;/m:t&gt;&lt;/m:r&gt;&lt;/m:e&gt;&lt;m:sub&gt;&lt;m:r&gt;&lt;m:rPr&gt;&lt;m:sty m:val=&quot;p&quot;/&gt;&lt;/m:rPr&gt;&lt;w:rPr&gt;&lt;w:rFonts w:ascii=&quot;Cambria Math&quot; w:h-ansi=&quot;Cambria Math&quot; w:hint=&quot;fareast&quot;/&gt;&lt;wx:font wx:val=&quot;Cambria Math&quot;/&gt;&lt;/w:rPr&gt;&lt;m:t&gt;3&lt;/m:t&gt;&lt;/m:r&gt;&lt;/m:sub&gt;&lt;m:sup&gt;&lt;m:r&gt;&lt;m:rPr&gt;&lt;m:sty m:val=&quot;p&quot;/&gt;&lt;/m:rPr&gt;&lt;w:rPr&gt;&lt;w:rFonts w:ascii=&quot;Cambria Math&quot; w:fareast=&quot;微软雅&lt;/m&lt;/m&lt;/m黑/m:r&quot; w:h-ansi=&quot;Cambria Math&quot; w:cs=&quot;微软雅黑&quot; w:hint=&quot;fareast&quot;/&gt;&lt;wx:font wx:val=&quot;微软雅黑&quot;/&gt;&lt;/w:rPr&gt;&lt;m:t&gt;-&lt;/m:t&gt;&lt;/m:r&gt;&lt;/m:sup&gt;&lt;/m:sSubSup&gt;&lt;/m:oMath&gt;&lt;/m:oMathPara&gt;&lt;/w:p&gt;&lt;w:sectPr wsp:rsidR=&quot;00000000&quot;&gt;&lt;w:pgSz w:w=&quot;12240&quot; w:h=&quot;15840&quot;/&gt;&lt;w:pgMar w:top=t=&quot;微软雅&lt;/m&quot;14t=&quot;微软雅&lt;/m40&quot;t=&quot;微软雅&lt;/m w:rig微软雅黑/m:rht=&quot;1800&quot; w:bottom=&quot;1440&quot; w:left=&quot;1800&quot; w:header=&quot;720&quot; w:footer=&quot;720&quot; w:gutter=&quot;0&quot;/&gt;&lt;w:cols w:space=&quot;720&quot;/&gt;&lt;/w:sectPr&gt;&lt;/wx:sect&gt;&lt;/w:body&gt;&lt;/w:wordDocument&gt;Pr w&quot;000000Sz w:w=&quot;12">
            <v:imagedata r:id="rId60" o:title="" chromakey="white"/>
          </v:shape>
        </w:pict>
      </w:r>
      <w:r>
        <w:rPr>
          <w:rFonts w:eastAsia="仿宋"/>
          <w:sz w:val="32"/>
          <w:szCs w:val="32"/>
        </w:rPr>
        <w:instrText xml:space="preserve"> </w:instrText>
      </w:r>
      <w:r>
        <w:rPr>
          <w:rFonts w:eastAsia="仿宋"/>
          <w:sz w:val="32"/>
          <w:szCs w:val="32"/>
        </w:rPr>
        <w:fldChar w:fldCharType="separate"/>
      </w:r>
      <w:r w:rsidR="00697FA0">
        <w:rPr>
          <w:rFonts w:eastAsia="仿宋"/>
          <w:position w:val="-15"/>
          <w:sz w:val="32"/>
          <w:szCs w:val="32"/>
        </w:rPr>
        <w:pict>
          <v:shape id="_x0000_i1026" type="#_x0000_t75" style="width:24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04D0E65&quot;/&gt;&lt;wsp:rsid wsp:val=&quot;00004883&quot;/&gt;&lt;wsp:rsid wsp:val=&quot;000077CA&quot;/&gt;&lt;wsp:rsid wsp:val=&quot;000178E7&quot;/&gt;&lt;wsp:rsid wsp:val=&quot;00022552&quot;/&gt;&lt;wsp:rsid wsp:val=&quot;00034311&quot;/&gt;&lt;wsp:rsid wsp:val=&quot;00041566&quot;/&gt;&lt;wsp:rsid wsp:val=&quot;00052943&quot;/&gt;&lt;wsp:rsid wsp:val=&quot;00077778&quot;/&gt;&lt;wsp:rsid wsp:val=&quot;000A1097&quot;/&gt;&lt;wsp:rsid wsp:val=&quot;000D35C3&quot;/&gt;&lt;wsp:rsid wsp:val=&quot;000E0E0D&quot;/&gt;&lt;wsp:rsid wsp:val=&quot;000F3EFC&quot;/&gt;&lt;wsp:rsid wsp:val=&quot;000F4615&quot;/&gt;&lt;wsp:rsid wsp:val=&quot;0010167E&quot;/&gt;&lt;wsp:rsid wsp:val=&quot;00122E27&quot;/&gt;&lt;wsp:rsid wsp:val=&quot;00171E7D&quot;/&gt;&lt;wsp:rsid wsp:val=&quot;00181309&quot;/&gt;&lt;wsp:rsid wsp:val=&quot;00181A77&quot;/&gt;&lt;wsp:rsid wsp:val=&quot;001A628F&quot;/&gt;&lt;wsp:rsid wsp:val=&quot;001C595F&quot;/&gt;&lt;wsp:rsid wsp:val=&quot;001D577C&quot;/&gt;&lt;wsp:rsid wsp:val=&quot;001F3C8D&quot;/&gt;&lt;wsp:rsid wsp:val=&quot;0022098B&quot;/&gt;&lt;wsp:rsid wsp:val=&quot;00224CD9&quot;/&gt;&lt;wsp:rsid wsp:val=&quot;00234C22&quot;/&gt;&lt;wsp:rsid wsp:val=&quot;0024145D&quot;/&gt;&lt;wsp:rsid wsp:val=&quot;00242584&quot;/&gt;&lt;wsp:rsid wsp:val=&quot;002D40FC&quot;/&gt;&lt;wsp:rsid wsp:val=&quot;00362BA6&quot;/&gt;&lt;wsp:rsid wsp:val=&quot;00393373&quot;/&gt;&lt;wsp:rsid wsp:val=&quot;00393DDB&quot;/&gt;&lt;wsp:rsid wsp:val=&quot;00397105&quot;/&gt;&lt;wsp:rsid wsp:val=&quot;003A0A1E&quot;/&gt;&lt;wsp:rsid wsp:val=&quot;003B0A0E&quot;/&gt;&lt;wsp:rsid wsp:val=&quot;003B14E3&quot;/&gt;&lt;wsp:rsid wsp:val=&quot;003C2EFB&quot;/&gt;&lt;wsp:rsid wsp:val=&quot;004043FD&quot;/&gt;&lt;wsp:rsid wsp:val=&quot;00451B63&quot;/&gt;&lt;wsp:rsid wsp:val=&quot;004560B1&quot;/&gt;&lt;wsp:rsid wsp:val=&quot;0046368C&quot;/&gt;&lt;wsp:rsid wsp:val=&quot;004647CF&quot;/&gt;&lt;wsp:rsid wsp:val=&quot;00487B98&quot;/&gt;&lt;wsp:rsid wsp:val=&quot;004A3C25&quot;/&gt;&lt;wsp:rsid wsp:val=&quot;004B70FC&quot;/&gt;&lt;wsp:rsid wsp:val=&quot;004C2255&quot;/&gt;&lt;wsp:rsid wsp:val=&quot;004C7897&quot;/&gt;&lt;wsp:rsid wsp:val=&quot;004D1B8F&quot;/&gt;&lt;wsp:rsid wsp:val=&quot;004D43A3&quot;/&gt;&lt;wsp:rsid wsp:val=&quot;004F6223&quot;/&gt;&lt;wsp:rsid wsp:val=&quot;00500241&quot;/&gt;&lt;wsp:rsid wsp:val=&quot;00505859&quot;/&gt;&lt;wsp:rsid wsp:val=&quot;005077A0&quot;/&gt;&lt;wsp:rsid wsp:val=&quot;00530217&quot;/&gt;&lt;wsp:rsid wsp:val=&quot;00550B52&quot;/&gt;&lt;wsp:rsid wsp:val=&quot;00560DD3&quot;/&gt;&lt;wsp:rsid wsp:val=&quot;00592D97&quot;/&gt;&lt;wsp:rsid wsp:val=&quot;005B4A8E&quot;/&gt;&lt;wsp:rsid wsp:val=&quot;005C4B91&quot;/&gt;&lt;wsp:rsid wsp:val=&quot;005C5450&quot;/&gt;&lt;wsp:rsid wsp:val=&quot;005C60F7&quot;/&gt;&lt;wsp:rsid wsp:val=&quot;005D1ED6&quot;/&gt;&lt;wsp:rsid wsp:val=&quot;005D7A1F&quot;/&gt;&lt;wsp:rsid wsp:val=&quot;005F7C33&quot;/&gt;&lt;wsp:rsid wsp:val=&quot;006034D8&quot;/&gt;&lt;wsp:rsid wsp:val=&quot;00616217&quot;/&gt;&lt;wsp:rsid wsp:val=&quot;00621017&quot;/&gt;&lt;wsp:rsid wsp:val=&quot;006232E0&quot;/&gt;&lt;wsp:rsid wsp:val=&quot;0063047F&quot;/&gt;&lt;wsp:rsid wsp:val=&quot;00644C5C&quot;/&gt;&lt;wsp:rsid wsp:val=&quot;00673EE6&quot;/&gt;&lt;wsp:rsid wsp:val=&quot;0069229F&quot;/&gt;&lt;wsp:rsid wsp:val=&quot;0069684D&quot;/&gt;&lt;wsp:rsid wsp:val=&quot;006B3F65&quot;/&gt;&lt;wsp:rsid wsp:val=&quot;006C1627&quot;/&gt;&lt;wsp:rsid wsp:val=&quot;006C62C4&quot;/&gt;&lt;wsp:rsid wsp:val=&quot;006E3E89&quot;/&gt;&lt;wsp:rsid wsp:val=&quot;006F0A83&quot;/&gt;&lt;wsp:rsid wsp:val=&quot;00701DD4&quot;/&gt;&lt;wsp:rsid wsp:val=&quot;007320B0&quot;/&gt;&lt;wsp:rsid wsp:val=&quot;007404F9&quot;/&gt;&lt;wsp:rsid wsp:val=&quot;00744B96&quot;/&gt;&lt;wsp:rsid wsp:val=&quot;007559DD&quot;/&gt;&lt;wsp:rsid wsp:val=&quot;007576C4&quot;/&gt;&lt;wsp:rsid wsp:val=&quot;00767A6D&quot;/&gt;&lt;wsp:rsid wsp:val=&quot;00767A8A&quot;/&gt;&lt;wsp:rsid wsp:val=&quot;00772C14&quot;/&gt;&lt;wsp:rsid wsp:val=&quot;00794C67&quot;/&gt;&lt;wsp:rsid wsp:val=&quot;00794F72&quot;/&gt;&lt;wsp:rsid wsp:val=&quot;007A2C93&quot;/&gt;&lt;wsp:rsid wsp:val=&quot;007B5F14&quot;/&gt;&lt;wsp:rsid wsp:val=&quot;007C472E&quot;/&gt;&lt;wsp:rsid wsp:val=&quot;007E5224&quot;/&gt;&lt;wsp:rsid wsp:val=&quot;00803D69&quot;/&gt;&lt;wsp:rsid wsp:val=&quot;008047E5&quot;/&gt;&lt;wsp:rsid wsp:val=&quot;00847051&quot;/&gt;&lt;wsp:rsid wsp:val=&quot;00863CCD&quot;/&gt;&lt;wsp:rsid wsp:val=&quot;00875C5E&quot;/&gt;&lt;wsp:rsid wsp:val=&quot;00881BC2&quot;/&gt;&lt;wsp:rsid wsp:val=&quot;008A11D8&quot;/&gt;&lt;wsp:rsid wsp:val=&quot;008A5CAC&quot;/&gt;&lt;wsp:rsid wsp:val=&quot;008B74FE&quot;/&gt;&lt;wsp:rsid wsp:val=&quot;00900BFD&quot;/&gt;&lt;wsp:rsid wsp:val=&quot;00946909&quot;/&gt;&lt;wsp:rsid wsp:val=&quot;00951BB2&quot;/&gt;&lt;wsp:rsid wsp:val=&quot;00986135&quot;/&gt;&lt;wsp:rsid wsp:val=&quot;009929C4&quot;/&gt;&lt;wsp:rsid wsp:val=&quot;009A0CBF&quot;/&gt;&lt;wsp:rsid wsp:val=&quot;009A52FE&quot;/&gt;&lt;wsp:rsid wsp:val=&quot;009B4F35&quot;/&gt;&lt;wsp:rsid wsp:val=&quot;009C1831&quot;/&gt;&lt;wsp:rsid wsp:val=&quot;009E6F72&quot;/&gt;&lt;wsp:rsid wsp:val=&quot;009F7458&quot;/&gt;&lt;wsp:rsid wsp:val=&quot;00A20B1F&quot;/&gt;&lt;wsp:rsid wsp:val=&quot;00A21466&quot;/&gt;&lt;wsp:rsid wsp:val=&quot;00A31975&quot;/&gt;&lt;wsp:rsid wsp:val=&quot;00A4540D&quot;/&gt;&lt;wsp:rsid wsp:val=&quot;00A55FDE&quot;/&gt;&lt;wsp:rsid wsp:val=&quot;00A65666&quot;/&gt;&lt;wsp:rsid wsp:val=&quot;00A7104F&quot;/&gt;&lt;wsp:rsid wsp:val=&quot;00A732C6&quot;/&gt;&lt;wsp:rsid wsp:val=&quot;00A82069&quot;/&gt;&lt;wsp:rsid wsp:val=&quot;00AC3292&quot;/&gt;&lt;wsp:rsid wsp:val=&quot;00AD762C&quot;/&gt;&lt;wsp:rsid wsp:val=&quot;00AF6232&quot;/&gt;&lt;wsp:rsid wsp:val=&quot;00B01227&quot;/&gt;&lt;wsp:rsid wsp:val=&quot;00B41B0A&quot;/&gt;&lt;wsp:rsid wsp:val=&quot;00B4731E&quot;/&gt;&lt;wsp:rsid wsp:val=&quot;00BA0E22&quot;/&gt;&lt;wsp:rsid wsp:val=&quot;00BA17BD&quot;/&gt;&lt;wsp:rsid wsp:val=&quot;00BD5EFC&quot;/&gt;&lt;wsp:rsid wsp:val=&quot;00BE0080&quot;/&gt;&lt;wsp:rsid wsp:val=&quot;00BE226B&quot;/&gt;&lt;wsp:rsid wsp:val=&quot;00C0450E&quot;/&gt;&lt;wsp:rsid wsp:val=&quot;00C249A5&quot;/&gt;&lt;wsp:rsid wsp:val=&quot;00C336C9&quot;/&gt;&lt;wsp:rsid wsp:val=&quot;00C376B6&quot;/&gt;&lt;wsp:rsid wsp:val=&quot;00C40FCC&quot;/&gt;&lt;wsp:rsid wsp:val=&quot;00C46A1A&quot;/&gt;&lt;wsp:rsid wsp:val=&quot;00C51FDD&quot;/&gt;&lt;wsp:rsid wsp:val=&quot;00C6305D&quot;/&gt;&lt;wsp:rsid wsp:val=&quot;00C81F5C&quot;/&gt;&lt;wsp:rsid wsp:val=&quot;00C913C8&quot;/&gt;&lt;wsp:rsid wsp:val=&quot;00C957AB&quot;/&gt;&lt;wsp:rsid wsp:val=&quot;00CA3E3F&quot;/&gt;&lt;wsp:rsid wsp:val=&quot;00CA5C3D&quot;/&gt;&lt;wsp:rsid wsp:val=&quot;00CB732A&quot;/&gt;&lt;wsp:rsid wsp:val=&quot;00CB735A&quot;/&gt;&lt;wsp:rsid wsp:val=&quot;00CE06D6&quot;/&gt;&lt;wsp:rsid wsp:val=&quot;00D202D7&quot;/&gt;&lt;wsp:rsid wsp:val=&quot;00D210A5&quot;/&gt;&lt;wsp:rsid wsp:val=&quot;00D214CF&quot;/&gt;&lt;wsp:rsid wsp:val=&quot;00D236CD&quot;/&gt;&lt;wsp:rsid wsp:val=&quot;00D24936&quot;/&gt;&lt;wsp:rsid wsp:val=&quot;00D56074&quot;/&gt;&lt;wsp:rsid wsp:val=&quot;00D62FFC&quot;/&gt;&lt;wsp:rsid wsp:val=&quot;00D654E4&quot;/&gt;&lt;wsp:rsid wsp:val=&quot;00D66670&quot;/&gt;&lt;wsp:rsid wsp:val=&quot;00D82889&quot;/&gt;&lt;wsp:rsid wsp:val=&quot;00D84721&quot;/&gt;&lt;wsp:rsid wsp:val=&quot;00D96177&quot;/&gt;&lt;wsp:rsid wsp:val=&quot;00DC16D6&quot;/&gt;&lt;wsp:rsid wsp:val=&quot;00DD23FA&quot;/&gt;&lt;wsp:rsid wsp:val=&quot;00DD79CC&quot;/&gt;&lt;wsp:rsid wsp:val=&quot;00DE798E&quot;/&gt;&lt;wsp:rsid wsp:val=&quot;00DF2BAA&quot;/&gt;&lt;wsp:rsid wsp:val=&quot;00DF64E9&quot;/&gt;&lt;wsp:rsid wsp:val=&quot;00E00F29&quot;/&gt;&lt;wsp:rsid wsp:val=&quot;00E05E55&quot;/&gt;&lt;wsp:rsid wsp:val=&quot;00E06939&quot;/&gt;&lt;wsp:rsid wsp:val=&quot;00E070EE&quot;/&gt;&lt;wsp:rsid wsp:val=&quot;00E201EC&quot;/&gt;&lt;wsp:rsid wsp:val=&quot;00E24145&quot;/&gt;&lt;wsp:rsid wsp:val=&quot;00E371FB&quot;/&gt;&lt;wsp:rsid wsp:val=&quot;00E50083&quot;/&gt;&lt;wsp:rsid wsp:val=&quot;00E64FAD&quot;/&gt;&lt;wsp:rsid wsp:val=&quot;00E87382&quot;/&gt;&lt;wsp:rsid wsp:val=&quot;00EA3E39&quot;/&gt;&lt;wsp:rsid wsp:val=&quot;00EC5147&quot;/&gt;&lt;wsp:rsid wsp:val=&quot;00EC6863&quot;/&gt;&lt;wsp:rsid wsp:val=&quot;00EC74A7&quot;/&gt;&lt;wsp:rsid wsp:val=&quot;00EF7753&quot;/&gt;&lt;wsp:rsid wsp:val=&quot;00F146B8&quot;/&gt;&lt;wsp:rsid wsp:val=&quot;00F2001F&quot;/&gt;&lt;wsp:rsid wsp:val=&quot;00F23EC6&quot;/&gt;&lt;wsp:rsid wsp:val=&quot;00F312E1&quot;/&gt;&lt;wsp:rsid wsp:val=&quot;00F57596&quot;/&gt;&lt;wsp:rsid wsp:val=&quot;00F96162&quot;/&gt;&lt;wsp:rsid wsp:val=&quot;00FA384C&quot;/&gt;&lt;wsp:rsid wsp:val=&quot;00FA7F4F&quot;/&gt;&lt;wsp:rsid wsp:val=&quot;00FB5D0F&quot;/&gt;&lt;wsp:rsid wsp:val=&quot;00FC597F&quot;/&gt;&lt;wsp:rsid wsp:val=&quot;00FC5991&quot;/&gt;&lt;wsp:rsid wsp:val=&quot;00FC6092&quot;/&gt;&lt;wsp:rsid wsp:val=&quot;00FD4D45&quot;/&gt;&lt;wsp:rsid wsp:val=&quot;00FD5F22&quot;/&gt;&lt;wsp:rsid wsp:val=&quot;00FF6642&quot;/&gt;&lt;wsp:rsid wsp:val=&quot;047523E1&quot;/&gt;&lt;wsp:rsid wsp:val=&quot;0E4C13D9&quot;/&gt;&lt;wsp:rsid wsp:val=&quot;195829FF&quot;/&gt;&lt;wsp:rsid wsp:val=&quot;517B0AF5&quot;/&gt;&lt;wsp:rsid wsp:val=&quot;5FC33ABF&quot;/&gt;&lt;wsp:rsid wsp:val=&quot;604D0E65&quot;/&gt;&lt;wsp:rsid wsp:val=&quot;61F4040A&quot;/&gt;&lt;wsp:rsid wsp:val=&quot;68CD687F&quot;/&gt;&lt;/wsp:rsids&gt;&lt;/w:docPr&gt;&lt;w:body&gt;&lt;wx:sect&gt;&lt;w:p wsp:rsidR=&quot;00000000&quot; wsp:rsidRDefault=&quot;005C60F7&quot; wsp:rsidP=&quot;005C60F7&quot;&gt;&lt;w:pPr&gt;&lt;w:ind w:first-line=&quot;480&quot;/&gt;&lt;/w:pPr&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O&lt;/m:t&gt;&lt;/m:r&gt;&lt;/m:e&gt;&lt;m:sub&gt;&lt;m:r&gt;&lt;m:rPr&gt;&lt;m:sty m:val=&quot;p&quot;/&gt;&lt;/m:rPr&gt;&lt;w:rPr&gt;&lt;w:rFonts w:ascii=&quot;Cambria Math&quot; w:h-ansi=&quot;Cambria Math&quot; w:hint=&quot;fareast&quot;/&gt;&lt;wx:font wx:val=&quot;Cambria Math&quot;/&gt;&lt;/w:rPr&gt;&lt;m:t&gt;3&lt;/m:t&gt;&lt;/m:r&gt;&lt;/m:sub&gt;&lt;m:sup&gt;&lt;m:r&gt;&lt;m:rPr&gt;&lt;m:sty m:val=&quot;p&quot;/&gt;&lt;/m:rPr&gt;&lt;w:rPr&gt;&lt;w:rFonts w:ascii=&quot;Cambria Math&quot; w:fareast=&quot;微软雅&lt;/m&lt;/m&lt;/m黑/m:r&quot; w:h-ansi=&quot;Cambria Math&quot; w:cs=&quot;微软雅黑&quot; w:hint=&quot;fareast&quot;/&gt;&lt;wx:font wx:val=&quot;微软雅黑&quot;/&gt;&lt;/w:rPr&gt;&lt;m:t&gt;-&lt;/m:t&gt;&lt;/m:r&gt;&lt;/m:sup&gt;&lt;/m:sSubSup&gt;&lt;/m:oMath&gt;&lt;/m:oMathPara&gt;&lt;/w:p&gt;&lt;w:sectPr wsp:rsidR=&quot;00000000&quot;&gt;&lt;w:pgSz w:w=&quot;12240&quot; w:h=&quot;15840&quot;/&gt;&lt;w:pgMar w:top=t=&quot;微软雅&lt;/m&quot;14t=&quot;微软雅&lt;/m40&quot;t=&quot;微软雅&lt;/m w:rig微软雅黑/m:rht=&quot;1800&quot; w:bottom=&quot;1440&quot; w:left=&quot;1800&quot; w:header=&quot;720&quot; w:footer=&quot;720&quot; w:gutter=&quot;0&quot;/&gt;&lt;w:cols w:space=&quot;720&quot;/&gt;&lt;/w:sectPr&gt;&lt;/wx:sect&gt;&lt;/w:body&gt;&lt;/w:wordDocument&gt;Pr w&quot;000000Sz w:w=&quot;12">
            <v:imagedata r:id="rId60" o:title="" chromakey="white"/>
          </v:shape>
        </w:pict>
      </w:r>
      <w:r>
        <w:rPr>
          <w:rFonts w:eastAsia="仿宋"/>
          <w:sz w:val="32"/>
          <w:szCs w:val="32"/>
        </w:rPr>
        <w:fldChar w:fldCharType="end"/>
      </w:r>
      <w:r>
        <w:rPr>
          <w:rFonts w:eastAsia="仿宋"/>
          <w:sz w:val="32"/>
          <w:szCs w:val="32"/>
        </w:rPr>
        <w:t>和</w:t>
      </w:r>
      <w:r>
        <w:rPr>
          <w:rFonts w:eastAsia="仿宋"/>
          <w:sz w:val="32"/>
          <w:szCs w:val="32"/>
        </w:rPr>
        <w:fldChar w:fldCharType="begin"/>
      </w:r>
      <w:r>
        <w:rPr>
          <w:rFonts w:eastAsia="仿宋"/>
          <w:sz w:val="32"/>
          <w:szCs w:val="32"/>
        </w:rPr>
        <w:instrText xml:space="preserve"> QUOTE </w:instrText>
      </w:r>
      <w:r w:rsidR="00697FA0">
        <w:rPr>
          <w:rFonts w:eastAsia="仿宋"/>
          <w:position w:val="-15"/>
          <w:sz w:val="32"/>
          <w:szCs w:val="32"/>
        </w:rPr>
        <w:pict>
          <v:shape id="_x0000_i1027" type="#_x0000_t75" style="width:24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04D0E65&quot;/&gt;&lt;wsp:rsid wsp:val=&quot;00004883&quot;/&gt;&lt;wsp:rsid wsp:val=&quot;000077CA&quot;/&gt;&lt;wsp:rsid wsp:val=&quot;000178E7&quot;/&gt;&lt;wsp:rsid wsp:val=&quot;00022552&quot;/&gt;&lt;wsp:rsid wsp:val=&quot;00034311&quot;/&gt;&lt;wsp:rsid wsp:val=&quot;00041566&quot;/&gt;&lt;wsp:rsid wsp:val=&quot;00052943&quot;/&gt;&lt;wsp:rsid wsp:val=&quot;00077778&quot;/&gt;&lt;wsp:rsid wsp:val=&quot;000A1097&quot;/&gt;&lt;wsp:rsid wsp:val=&quot;000D35C3&quot;/&gt;&lt;wsp:rsid wsp:val=&quot;000E0E0D&quot;/&gt;&lt;wsp:rsid wsp:val=&quot;000F3EFC&quot;/&gt;&lt;wsp:rsid wsp:val=&quot;000F4615&quot;/&gt;&lt;wsp:rsid wsp:val=&quot;0010167E&quot;/&gt;&lt;wsp:rsid wsp:val=&quot;00122E27&quot;/&gt;&lt;wsp:rsid wsp:val=&quot;00171E7D&quot;/&gt;&lt;wsp:rsid wsp:val=&quot;00181309&quot;/&gt;&lt;wsp:rsid wsp:val=&quot;00181A77&quot;/&gt;&lt;wsp:rsid wsp:val=&quot;001A628F&quot;/&gt;&lt;wsp:rsid wsp:val=&quot;001C595F&quot;/&gt;&lt;wsp:rsid wsp:val=&quot;001D577C&quot;/&gt;&lt;wsp:rsid wsp:val=&quot;001F3C8D&quot;/&gt;&lt;wsp:rsid wsp:val=&quot;0022098B&quot;/&gt;&lt;wsp:rsid wsp:val=&quot;00224CD9&quot;/&gt;&lt;wsp:rsid wsp:val=&quot;00234C22&quot;/&gt;&lt;wsp:rsid wsp:val=&quot;0024145D&quot;/&gt;&lt;wsp:rsid wsp:val=&quot;00242584&quot;/&gt;&lt;wsp:rsid wsp:val=&quot;002D40FC&quot;/&gt;&lt;wsp:rsid wsp:val=&quot;00362BA6&quot;/&gt;&lt;wsp:rsid wsp:val=&quot;00393373&quot;/&gt;&lt;wsp:rsid wsp:val=&quot;00393DDB&quot;/&gt;&lt;wsp:rsid wsp:val=&quot;00397105&quot;/&gt;&lt;wsp:rsid wsp:val=&quot;003A0A1E&quot;/&gt;&lt;wsp:rsid wsp:val=&quot;003B0A0E&quot;/&gt;&lt;wsp:rsid wsp:val=&quot;003B14E3&quot;/&gt;&lt;wsp:rsid wsp:val=&quot;003C2EFB&quot;/&gt;&lt;wsp:rsid wsp:val=&quot;004043FD&quot;/&gt;&lt;wsp:rsid wsp:val=&quot;00451B63&quot;/&gt;&lt;wsp:rsid wsp:val=&quot;004560B1&quot;/&gt;&lt;wsp:rsid wsp:val=&quot;0046368C&quot;/&gt;&lt;wsp:rsid wsp:val=&quot;004647CF&quot;/&gt;&lt;wsp:rsid wsp:val=&quot;00487B98&quot;/&gt;&lt;wsp:rsid wsp:val=&quot;004A3C25&quot;/&gt;&lt;wsp:rsid wsp:val=&quot;004B70FC&quot;/&gt;&lt;wsp:rsid wsp:val=&quot;004C2255&quot;/&gt;&lt;wsp:rsid wsp:val=&quot;004C7897&quot;/&gt;&lt;wsp:rsid wsp:val=&quot;004D1B8F&quot;/&gt;&lt;wsp:rsid wsp:val=&quot;004D43A3&quot;/&gt;&lt;wsp:rsid wsp:val=&quot;004F6223&quot;/&gt;&lt;wsp:rsid wsp:val=&quot;00500241&quot;/&gt;&lt;wsp:rsid wsp:val=&quot;00505859&quot;/&gt;&lt;wsp:rsid wsp:val=&quot;005077A0&quot;/&gt;&lt;wsp:rsid wsp:val=&quot;00530217&quot;/&gt;&lt;wsp:rsid wsp:val=&quot;00550B52&quot;/&gt;&lt;wsp:rsid wsp:val=&quot;00560DD3&quot;/&gt;&lt;wsp:rsid wsp:val=&quot;005847C0&quot;/&gt;&lt;wsp:rsid wsp:val=&quot;00592D97&quot;/&gt;&lt;wsp:rsid wsp:val=&quot;005B4A8E&quot;/&gt;&lt;wsp:rsid wsp:val=&quot;005C4B91&quot;/&gt;&lt;wsp:rsid wsp:val=&quot;005C5450&quot;/&gt;&lt;wsp:rsid wsp:val=&quot;005D1ED6&quot;/&gt;&lt;wsp:rsid wsp:val=&quot;005D7A1F&quot;/&gt;&lt;wsp:rsid wsp:val=&quot;005F7C33&quot;/&gt;&lt;wsp:rsid wsp:val=&quot;006034D8&quot;/&gt;&lt;wsp:rsid wsp:val=&quot;00616217&quot;/&gt;&lt;wsp:rsid wsp:val=&quot;00621017&quot;/&gt;&lt;wsp:rsid wsp:val=&quot;006232E0&quot;/&gt;&lt;wsp:rsid wsp:val=&quot;0063047F&quot;/&gt;&lt;wsp:rsid wsp:val=&quot;00644C5C&quot;/&gt;&lt;wsp:rsid wsp:val=&quot;00673EE6&quot;/&gt;&lt;wsp:rsid wsp:val=&quot;0069229F&quot;/&gt;&lt;wsp:rsid wsp:val=&quot;0069684D&quot;/&gt;&lt;wsp:rsid wsp:val=&quot;006B3F65&quot;/&gt;&lt;wsp:rsid wsp:val=&quot;006C1627&quot;/&gt;&lt;wsp:rsid wsp:val=&quot;006C62C4&quot;/&gt;&lt;wsp:rsid wsp:val=&quot;006E3E89&quot;/&gt;&lt;wsp:rsid wsp:val=&quot;006F0A83&quot;/&gt;&lt;wsp:rsid wsp:val=&quot;00701DD4&quot;/&gt;&lt;wsp:rsid wsp:val=&quot;007320B0&quot;/&gt;&lt;wsp:rsid wsp:val=&quot;007404F9&quot;/&gt;&lt;wsp:rsid wsp:val=&quot;00744B96&quot;/&gt;&lt;wsp:rsid wsp:val=&quot;007559DD&quot;/&gt;&lt;wsp:rsid wsp:val=&quot;007576C4&quot;/&gt;&lt;wsp:rsid wsp:val=&quot;00767A6D&quot;/&gt;&lt;wsp:rsid wsp:val=&quot;00767A8A&quot;/&gt;&lt;wsp:rsid wsp:val=&quot;00772C14&quot;/&gt;&lt;wsp:rsid wsp:val=&quot;00794C67&quot;/&gt;&lt;wsp:rsid wsp:val=&quot;00794F72&quot;/&gt;&lt;wsp:rsid wsp:val=&quot;007A2C93&quot;/&gt;&lt;wsp:rsid wsp:val=&quot;007B5F14&quot;/&gt;&lt;wsp:rsid wsp:val=&quot;007C472E&quot;/&gt;&lt;wsp:rsid wsp:val=&quot;007E5224&quot;/&gt;&lt;wsp:rsid wsp:val=&quot;00803D69&quot;/&gt;&lt;wsp:rsid wsp:val=&quot;008047E5&quot;/&gt;&lt;wsp:rsid wsp:val=&quot;00847051&quot;/&gt;&lt;wsp:rsid wsp:val=&quot;00863CCD&quot;/&gt;&lt;wsp:rsid wsp:val=&quot;00875C5E&quot;/&gt;&lt;wsp:rsid wsp:val=&quot;00881BC2&quot;/&gt;&lt;wsp:rsid wsp:val=&quot;008A11D8&quot;/&gt;&lt;wsp:rsid wsp:val=&quot;008A5CAC&quot;/&gt;&lt;wsp:rsid wsp:val=&quot;008B74FE&quot;/&gt;&lt;wsp:rsid wsp:val=&quot;00900BFD&quot;/&gt;&lt;wsp:rsid wsp:val=&quot;00946909&quot;/&gt;&lt;wsp:rsid wsp:val=&quot;00951BB2&quot;/&gt;&lt;wsp:rsid wsp:val=&quot;00986135&quot;/&gt;&lt;wsp:rsid wsp:val=&quot;009929C4&quot;/&gt;&lt;wsp:rsid wsp:val=&quot;009A0CBF&quot;/&gt;&lt;wsp:rsid wsp:val=&quot;009A52FE&quot;/&gt;&lt;wsp:rsid wsp:val=&quot;009B4F35&quot;/&gt;&lt;wsp:rsid wsp:val=&quot;009C1831&quot;/&gt;&lt;wsp:rsid wsp:val=&quot;009E6F72&quot;/&gt;&lt;wsp:rsid wsp:val=&quot;009F7458&quot;/&gt;&lt;wsp:rsid wsp:val=&quot;00A20B1F&quot;/&gt;&lt;wsp:rsid wsp:val=&quot;00A21466&quot;/&gt;&lt;wsp:rsid wsp:val=&quot;00A31975&quot;/&gt;&lt;wsp:rsid wsp:val=&quot;00A4540D&quot;/&gt;&lt;wsp:rsid wsp:val=&quot;00A55FDE&quot;/&gt;&lt;wsp:rsid wsp:val=&quot;00A65666&quot;/&gt;&lt;wsp:rsid wsp:val=&quot;00A7104F&quot;/&gt;&lt;wsp:rsid wsp:val=&quot;00A732C6&quot;/&gt;&lt;wsp:rsid wsp:val=&quot;00A82069&quot;/&gt;&lt;wsp:rsid wsp:val=&quot;00AC3292&quot;/&gt;&lt;wsp:rsid wsp:val=&quot;00AD762C&quot;/&gt;&lt;wsp:rsid wsp:val=&quot;00AF6232&quot;/&gt;&lt;wsp:rsid wsp:val=&quot;00B01227&quot;/&gt;&lt;wsp:rsid wsp:val=&quot;00B41B0A&quot;/&gt;&lt;wsp:rsid wsp:val=&quot;00B4731E&quot;/&gt;&lt;wsp:rsid wsp:val=&quot;00BA0E22&quot;/&gt;&lt;wsp:rsid wsp:val=&quot;00BA17BD&quot;/&gt;&lt;wsp:rsid wsp:val=&quot;00BD5EFC&quot;/&gt;&lt;wsp:rsid wsp:val=&quot;00BE0080&quot;/&gt;&lt;wsp:rsid wsp:val=&quot;00BE226B&quot;/&gt;&lt;wsp:rsid wsp:val=&quot;00C0450E&quot;/&gt;&lt;wsp:rsid wsp:val=&quot;00C249A5&quot;/&gt;&lt;wsp:rsid wsp:val=&quot;00C336C9&quot;/&gt;&lt;wsp:rsid wsp:val=&quot;00C376B6&quot;/&gt;&lt;wsp:rsid wsp:val=&quot;00C40FCC&quot;/&gt;&lt;wsp:rsid wsp:val=&quot;00C46A1A&quot;/&gt;&lt;wsp:rsid wsp:val=&quot;00C51FDD&quot;/&gt;&lt;wsp:rsid wsp:val=&quot;00C6305D&quot;/&gt;&lt;wsp:rsid wsp:val=&quot;00C81F5C&quot;/&gt;&lt;wsp:rsid wsp:val=&quot;00C913C8&quot;/&gt;&lt;wsp:rsid wsp:val=&quot;00C957AB&quot;/&gt;&lt;wsp:rsid wsp:val=&quot;00CA3E3F&quot;/&gt;&lt;wsp:rsid wsp:val=&quot;00CA5C3D&quot;/&gt;&lt;wsp:rsid wsp:val=&quot;00CB732A&quot;/&gt;&lt;wsp:rsid wsp:val=&quot;00CB735A&quot;/&gt;&lt;wsp:rsid wsp:val=&quot;00CE06D6&quot;/&gt;&lt;wsp:rsid wsp:val=&quot;00D202D7&quot;/&gt;&lt;wsp:rsid wsp:val=&quot;00D210A5&quot;/&gt;&lt;wsp:rsid wsp:val=&quot;00D214CF&quot;/&gt;&lt;wsp:rsid wsp:val=&quot;00D236CD&quot;/&gt;&lt;wsp:rsid wsp:val=&quot;00D24936&quot;/&gt;&lt;wsp:rsid wsp:val=&quot;00D56074&quot;/&gt;&lt;wsp:rsid wsp:val=&quot;00D62FFC&quot;/&gt;&lt;wsp:rsid wsp:val=&quot;00D654E4&quot;/&gt;&lt;wsp:rsid wsp:val=&quot;00D66670&quot;/&gt;&lt;wsp:rsid wsp:val=&quot;00D82889&quot;/&gt;&lt;wsp:rsid wsp:val=&quot;00D84721&quot;/&gt;&lt;wsp:rsid wsp:val=&quot;00D96177&quot;/&gt;&lt;wsp:rsid wsp:val=&quot;00DC16D6&quot;/&gt;&lt;wsp:rsid wsp:val=&quot;00DD23FA&quot;/&gt;&lt;wsp:rsid wsp:val=&quot;00DD79CC&quot;/&gt;&lt;wsp:rsid wsp:val=&quot;00DE798E&quot;/&gt;&lt;wsp:rsid wsp:val=&quot;00DF2BAA&quot;/&gt;&lt;wsp:rsid wsp:val=&quot;00DF64E9&quot;/&gt;&lt;wsp:rsid wsp:val=&quot;00E00F29&quot;/&gt;&lt;wsp:rsid wsp:val=&quot;00E05E55&quot;/&gt;&lt;wsp:rsid wsp:val=&quot;00E06939&quot;/&gt;&lt;wsp:rsid wsp:val=&quot;00E070EE&quot;/&gt;&lt;wsp:rsid wsp:val=&quot;00E201EC&quot;/&gt;&lt;wsp:rsid wsp:val=&quot;00E24145&quot;/&gt;&lt;wsp:rsid wsp:val=&quot;00E371FB&quot;/&gt;&lt;wsp:rsid wsp:val=&quot;00E50083&quot;/&gt;&lt;wsp:rsid wsp:val=&quot;00E64FAD&quot;/&gt;&lt;wsp:rsid wsp:val=&quot;00E87382&quot;/&gt;&lt;wsp:rsid wsp:val=&quot;00EA3E39&quot;/&gt;&lt;wsp:rsid wsp:val=&quot;00EC5147&quot;/&gt;&lt;wsp:rsid wsp:val=&quot;00EC6863&quot;/&gt;&lt;wsp:rsid wsp:val=&quot;00EC74A7&quot;/&gt;&lt;wsp:rsid wsp:val=&quot;00EF7753&quot;/&gt;&lt;wsp:rsid wsp:val=&quot;00F146B8&quot;/&gt;&lt;wsp:rsid wsp:val=&quot;00F2001F&quot;/&gt;&lt;wsp:rsid wsp:val=&quot;00F23EC6&quot;/&gt;&lt;wsp:rsid wsp:val=&quot;00F312E1&quot;/&gt;&lt;wsp:rsid wsp:val=&quot;00F57596&quot;/&gt;&lt;wsp:rsid wsp:val=&quot;00F96162&quot;/&gt;&lt;wsp:rsid wsp:val=&quot;00FA384C&quot;/&gt;&lt;wsp:rsid wsp:val=&quot;00FA7F4F&quot;/&gt;&lt;wsp:rsid wsp:val=&quot;00FB5D0F&quot;/&gt;&lt;wsp:rsid wsp:val=&quot;00FC597F&quot;/&gt;&lt;wsp:rsid wsp:val=&quot;00FC5991&quot;/&gt;&lt;wsp:rsid wsp:val=&quot;00FC6092&quot;/&gt;&lt;wsp:rsid wsp:val=&quot;00FD4D45&quot;/&gt;&lt;wsp:rsid wsp:val=&quot;00FD5F22&quot;/&gt;&lt;wsp:rsid wsp:val=&quot;00FF6642&quot;/&gt;&lt;wsp:rsid wsp:val=&quot;047523E1&quot;/&gt;&lt;wsp:rsid wsp:val=&quot;0E4C13D9&quot;/&gt;&lt;wsp:rsid wsp:val=&quot;195829FF&quot;/&gt;&lt;wsp:rsid wsp:val=&quot;517B0AF5&quot;/&gt;&lt;wsp:rsid wsp:val=&quot;5FC33ABF&quot;/&gt;&lt;wsp:rsid wsp:val=&quot;604D0E65&quot;/&gt;&lt;wsp:rsid wsp:val=&quot;61F4040A&quot;/&gt;&lt;wsp:rsid wsp:val=&quot;68CD687F&quot;/&gt;&lt;/wsp:rsids&gt;&lt;/w:docPr&gt;&lt;w:body&gt;&lt;wx:sect&gt;&lt;w:p wsp:rsidR=&quot;00000000&quot; wsp:rsidRDefault=&quot;005847C0&quot; wsp:rsidP=&quot;005847C0&quot;&gt;&lt;w:pPr&gt;&lt;w:ind w:first-line=&quot;480&quot;/&gt;&lt;/w:pPr&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O&lt;/m:t&gt;&lt;/m:r&gt;&lt;/m:e&gt;&lt;m:sub&gt;&lt;m:r&gt;&lt;m:rPr&gt;&lt;m:sty m:val=&quot;p&quot;/&gt;&lt;/m:rPr&gt;&lt;w:rPr&gt;&lt;w:rFonts w:ascii=&quot;Cambria Math&quot; w:h-ansi=&quot;Cambria Math&quot; w:hint=&quot;fareast&quot;/&gt;&lt;wx:font wx:val=&quot;Cambria Math&quot;/&gt;&lt;/w:rPr&gt;&lt;m:t&gt;2&lt;/m:t&gt;&lt;/m:r&gt;&lt;/m:sub&gt;&lt;m:sup&gt;&lt;m:r&gt;&lt;m:rPr&gt;&lt;m:sty m:val=&quot;p&quot;/&gt;&lt;/m:rPr&gt;&lt;w:rPr&gt;&lt;w:rFonts w:ascii=&quot;Cambria Math&quot; w:fareast=&quot;微软雅&lt;/m&lt;/m&lt;/m黑/m:r&quot; w:h-ansi=&quot;Cambria Math&quot; w:cs=&quot;微软雅黑&quot; w:hint=&quot;fareast&quot;/&gt;&lt;wx:font wx:val=&quot;微软雅黑&quot;/&gt;&lt;/w:rPr&gt;&lt;m:t&gt;-&lt;/m:t&gt;&lt;/m:r&gt;&lt;/m:sup&gt;&lt;/m:sSubSup&gt;&lt;/m:oMath&gt;&lt;/m:oMathPara&gt;&lt;/w:p&gt;&lt;w:sectPr wsp:rsidR=&quot;00000000&quot;&gt;&lt;w:pgSz w:w=&quot;12240&quot; w:h=&quot;15840&quot;/&gt;&lt;w:pgMar w:top=t=&quot;微软雅&lt;/m&quot;14t=&quot;微软雅&lt;/m40&quot;t=&quot;微软雅&lt;/m w:rig微软雅黑/m:rht=&quot;1800&quot; w:bottom=&quot;1440&quot; w:left=&quot;1800&quot; w:header=&quot;720&quot; w:footer=&quot;720&quot; w:gutter=&quot;0&quot;/&gt;&lt;w:cols w:space=&quot;720&quot;/&gt;&lt;/w:sectPr&gt;&lt;/wx:sect&gt;&lt;/w:body&gt;&lt;/w:wordDocument&gt;Pr w&quot;000000Sz w:w=&quot;12">
            <v:imagedata r:id="rId61" o:title="" chromakey="white"/>
          </v:shape>
        </w:pict>
      </w:r>
      <w:r>
        <w:rPr>
          <w:rFonts w:eastAsia="仿宋"/>
          <w:sz w:val="32"/>
          <w:szCs w:val="32"/>
        </w:rPr>
        <w:instrText xml:space="preserve"> </w:instrText>
      </w:r>
      <w:r>
        <w:rPr>
          <w:rFonts w:eastAsia="仿宋"/>
          <w:sz w:val="32"/>
          <w:szCs w:val="32"/>
        </w:rPr>
        <w:fldChar w:fldCharType="separate"/>
      </w:r>
      <w:r w:rsidR="00697FA0">
        <w:rPr>
          <w:rFonts w:eastAsia="仿宋"/>
          <w:position w:val="-15"/>
          <w:sz w:val="32"/>
          <w:szCs w:val="32"/>
        </w:rPr>
        <w:pict>
          <v:shape id="_x0000_i1028" type="#_x0000_t75" style="width:24pt;height:23.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04D0E65&quot;/&gt;&lt;wsp:rsid wsp:val=&quot;00004883&quot;/&gt;&lt;wsp:rsid wsp:val=&quot;000077CA&quot;/&gt;&lt;wsp:rsid wsp:val=&quot;000178E7&quot;/&gt;&lt;wsp:rsid wsp:val=&quot;00022552&quot;/&gt;&lt;wsp:rsid wsp:val=&quot;00034311&quot;/&gt;&lt;wsp:rsid wsp:val=&quot;00041566&quot;/&gt;&lt;wsp:rsid wsp:val=&quot;00052943&quot;/&gt;&lt;wsp:rsid wsp:val=&quot;00077778&quot;/&gt;&lt;wsp:rsid wsp:val=&quot;000A1097&quot;/&gt;&lt;wsp:rsid wsp:val=&quot;000D35C3&quot;/&gt;&lt;wsp:rsid wsp:val=&quot;000E0E0D&quot;/&gt;&lt;wsp:rsid wsp:val=&quot;000F3EFC&quot;/&gt;&lt;wsp:rsid wsp:val=&quot;000F4615&quot;/&gt;&lt;wsp:rsid wsp:val=&quot;0010167E&quot;/&gt;&lt;wsp:rsid wsp:val=&quot;00122E27&quot;/&gt;&lt;wsp:rsid wsp:val=&quot;00171E7D&quot;/&gt;&lt;wsp:rsid wsp:val=&quot;00181309&quot;/&gt;&lt;wsp:rsid wsp:val=&quot;00181A77&quot;/&gt;&lt;wsp:rsid wsp:val=&quot;001A628F&quot;/&gt;&lt;wsp:rsid wsp:val=&quot;001C595F&quot;/&gt;&lt;wsp:rsid wsp:val=&quot;001D577C&quot;/&gt;&lt;wsp:rsid wsp:val=&quot;001F3C8D&quot;/&gt;&lt;wsp:rsid wsp:val=&quot;0022098B&quot;/&gt;&lt;wsp:rsid wsp:val=&quot;00224CD9&quot;/&gt;&lt;wsp:rsid wsp:val=&quot;00234C22&quot;/&gt;&lt;wsp:rsid wsp:val=&quot;0024145D&quot;/&gt;&lt;wsp:rsid wsp:val=&quot;00242584&quot;/&gt;&lt;wsp:rsid wsp:val=&quot;002D40FC&quot;/&gt;&lt;wsp:rsid wsp:val=&quot;00362BA6&quot;/&gt;&lt;wsp:rsid wsp:val=&quot;00393373&quot;/&gt;&lt;wsp:rsid wsp:val=&quot;00393DDB&quot;/&gt;&lt;wsp:rsid wsp:val=&quot;00397105&quot;/&gt;&lt;wsp:rsid wsp:val=&quot;003A0A1E&quot;/&gt;&lt;wsp:rsid wsp:val=&quot;003B0A0E&quot;/&gt;&lt;wsp:rsid wsp:val=&quot;003B14E3&quot;/&gt;&lt;wsp:rsid wsp:val=&quot;003C2EFB&quot;/&gt;&lt;wsp:rsid wsp:val=&quot;004043FD&quot;/&gt;&lt;wsp:rsid wsp:val=&quot;00451B63&quot;/&gt;&lt;wsp:rsid wsp:val=&quot;004560B1&quot;/&gt;&lt;wsp:rsid wsp:val=&quot;0046368C&quot;/&gt;&lt;wsp:rsid wsp:val=&quot;004647CF&quot;/&gt;&lt;wsp:rsid wsp:val=&quot;00487B98&quot;/&gt;&lt;wsp:rsid wsp:val=&quot;004A3C25&quot;/&gt;&lt;wsp:rsid wsp:val=&quot;004B70FC&quot;/&gt;&lt;wsp:rsid wsp:val=&quot;004C2255&quot;/&gt;&lt;wsp:rsid wsp:val=&quot;004C7897&quot;/&gt;&lt;wsp:rsid wsp:val=&quot;004D1B8F&quot;/&gt;&lt;wsp:rsid wsp:val=&quot;004D43A3&quot;/&gt;&lt;wsp:rsid wsp:val=&quot;004F6223&quot;/&gt;&lt;wsp:rsid wsp:val=&quot;00500241&quot;/&gt;&lt;wsp:rsid wsp:val=&quot;00505859&quot;/&gt;&lt;wsp:rsid wsp:val=&quot;005077A0&quot;/&gt;&lt;wsp:rsid wsp:val=&quot;00530217&quot;/&gt;&lt;wsp:rsid wsp:val=&quot;00550B52&quot;/&gt;&lt;wsp:rsid wsp:val=&quot;00560DD3&quot;/&gt;&lt;wsp:rsid wsp:val=&quot;005847C0&quot;/&gt;&lt;wsp:rsid wsp:val=&quot;00592D97&quot;/&gt;&lt;wsp:rsid wsp:val=&quot;005B4A8E&quot;/&gt;&lt;wsp:rsid wsp:val=&quot;005C4B91&quot;/&gt;&lt;wsp:rsid wsp:val=&quot;005C5450&quot;/&gt;&lt;wsp:rsid wsp:val=&quot;005D1ED6&quot;/&gt;&lt;wsp:rsid wsp:val=&quot;005D7A1F&quot;/&gt;&lt;wsp:rsid wsp:val=&quot;005F7C33&quot;/&gt;&lt;wsp:rsid wsp:val=&quot;006034D8&quot;/&gt;&lt;wsp:rsid wsp:val=&quot;00616217&quot;/&gt;&lt;wsp:rsid wsp:val=&quot;00621017&quot;/&gt;&lt;wsp:rsid wsp:val=&quot;006232E0&quot;/&gt;&lt;wsp:rsid wsp:val=&quot;0063047F&quot;/&gt;&lt;wsp:rsid wsp:val=&quot;00644C5C&quot;/&gt;&lt;wsp:rsid wsp:val=&quot;00673EE6&quot;/&gt;&lt;wsp:rsid wsp:val=&quot;0069229F&quot;/&gt;&lt;wsp:rsid wsp:val=&quot;0069684D&quot;/&gt;&lt;wsp:rsid wsp:val=&quot;006B3F65&quot;/&gt;&lt;wsp:rsid wsp:val=&quot;006C1627&quot;/&gt;&lt;wsp:rsid wsp:val=&quot;006C62C4&quot;/&gt;&lt;wsp:rsid wsp:val=&quot;006E3E89&quot;/&gt;&lt;wsp:rsid wsp:val=&quot;006F0A83&quot;/&gt;&lt;wsp:rsid wsp:val=&quot;00701DD4&quot;/&gt;&lt;wsp:rsid wsp:val=&quot;007320B0&quot;/&gt;&lt;wsp:rsid wsp:val=&quot;007404F9&quot;/&gt;&lt;wsp:rsid wsp:val=&quot;00744B96&quot;/&gt;&lt;wsp:rsid wsp:val=&quot;007559DD&quot;/&gt;&lt;wsp:rsid wsp:val=&quot;007576C4&quot;/&gt;&lt;wsp:rsid wsp:val=&quot;00767A6D&quot;/&gt;&lt;wsp:rsid wsp:val=&quot;00767A8A&quot;/&gt;&lt;wsp:rsid wsp:val=&quot;00772C14&quot;/&gt;&lt;wsp:rsid wsp:val=&quot;00794C67&quot;/&gt;&lt;wsp:rsid wsp:val=&quot;00794F72&quot;/&gt;&lt;wsp:rsid wsp:val=&quot;007A2C93&quot;/&gt;&lt;wsp:rsid wsp:val=&quot;007B5F14&quot;/&gt;&lt;wsp:rsid wsp:val=&quot;007C472E&quot;/&gt;&lt;wsp:rsid wsp:val=&quot;007E5224&quot;/&gt;&lt;wsp:rsid wsp:val=&quot;00803D69&quot;/&gt;&lt;wsp:rsid wsp:val=&quot;008047E5&quot;/&gt;&lt;wsp:rsid wsp:val=&quot;00847051&quot;/&gt;&lt;wsp:rsid wsp:val=&quot;00863CCD&quot;/&gt;&lt;wsp:rsid wsp:val=&quot;00875C5E&quot;/&gt;&lt;wsp:rsid wsp:val=&quot;00881BC2&quot;/&gt;&lt;wsp:rsid wsp:val=&quot;008A11D8&quot;/&gt;&lt;wsp:rsid wsp:val=&quot;008A5CAC&quot;/&gt;&lt;wsp:rsid wsp:val=&quot;008B74FE&quot;/&gt;&lt;wsp:rsid wsp:val=&quot;00900BFD&quot;/&gt;&lt;wsp:rsid wsp:val=&quot;00946909&quot;/&gt;&lt;wsp:rsid wsp:val=&quot;00951BB2&quot;/&gt;&lt;wsp:rsid wsp:val=&quot;00986135&quot;/&gt;&lt;wsp:rsid wsp:val=&quot;009929C4&quot;/&gt;&lt;wsp:rsid wsp:val=&quot;009A0CBF&quot;/&gt;&lt;wsp:rsid wsp:val=&quot;009A52FE&quot;/&gt;&lt;wsp:rsid wsp:val=&quot;009B4F35&quot;/&gt;&lt;wsp:rsid wsp:val=&quot;009C1831&quot;/&gt;&lt;wsp:rsid wsp:val=&quot;009E6F72&quot;/&gt;&lt;wsp:rsid wsp:val=&quot;009F7458&quot;/&gt;&lt;wsp:rsid wsp:val=&quot;00A20B1F&quot;/&gt;&lt;wsp:rsid wsp:val=&quot;00A21466&quot;/&gt;&lt;wsp:rsid wsp:val=&quot;00A31975&quot;/&gt;&lt;wsp:rsid wsp:val=&quot;00A4540D&quot;/&gt;&lt;wsp:rsid wsp:val=&quot;00A55FDE&quot;/&gt;&lt;wsp:rsid wsp:val=&quot;00A65666&quot;/&gt;&lt;wsp:rsid wsp:val=&quot;00A7104F&quot;/&gt;&lt;wsp:rsid wsp:val=&quot;00A732C6&quot;/&gt;&lt;wsp:rsid wsp:val=&quot;00A82069&quot;/&gt;&lt;wsp:rsid wsp:val=&quot;00AC3292&quot;/&gt;&lt;wsp:rsid wsp:val=&quot;00AD762C&quot;/&gt;&lt;wsp:rsid wsp:val=&quot;00AF6232&quot;/&gt;&lt;wsp:rsid wsp:val=&quot;00B01227&quot;/&gt;&lt;wsp:rsid wsp:val=&quot;00B41B0A&quot;/&gt;&lt;wsp:rsid wsp:val=&quot;00B4731E&quot;/&gt;&lt;wsp:rsid wsp:val=&quot;00BA0E22&quot;/&gt;&lt;wsp:rsid wsp:val=&quot;00BA17BD&quot;/&gt;&lt;wsp:rsid wsp:val=&quot;00BD5EFC&quot;/&gt;&lt;wsp:rsid wsp:val=&quot;00BE0080&quot;/&gt;&lt;wsp:rsid wsp:val=&quot;00BE226B&quot;/&gt;&lt;wsp:rsid wsp:val=&quot;00C0450E&quot;/&gt;&lt;wsp:rsid wsp:val=&quot;00C249A5&quot;/&gt;&lt;wsp:rsid wsp:val=&quot;00C336C9&quot;/&gt;&lt;wsp:rsid wsp:val=&quot;00C376B6&quot;/&gt;&lt;wsp:rsid wsp:val=&quot;00C40FCC&quot;/&gt;&lt;wsp:rsid wsp:val=&quot;00C46A1A&quot;/&gt;&lt;wsp:rsid wsp:val=&quot;00C51FDD&quot;/&gt;&lt;wsp:rsid wsp:val=&quot;00C6305D&quot;/&gt;&lt;wsp:rsid wsp:val=&quot;00C81F5C&quot;/&gt;&lt;wsp:rsid wsp:val=&quot;00C913C8&quot;/&gt;&lt;wsp:rsid wsp:val=&quot;00C957AB&quot;/&gt;&lt;wsp:rsid wsp:val=&quot;00CA3E3F&quot;/&gt;&lt;wsp:rsid wsp:val=&quot;00CA5C3D&quot;/&gt;&lt;wsp:rsid wsp:val=&quot;00CB732A&quot;/&gt;&lt;wsp:rsid wsp:val=&quot;00CB735A&quot;/&gt;&lt;wsp:rsid wsp:val=&quot;00CE06D6&quot;/&gt;&lt;wsp:rsid wsp:val=&quot;00D202D7&quot;/&gt;&lt;wsp:rsid wsp:val=&quot;00D210A5&quot;/&gt;&lt;wsp:rsid wsp:val=&quot;00D214CF&quot;/&gt;&lt;wsp:rsid wsp:val=&quot;00D236CD&quot;/&gt;&lt;wsp:rsid wsp:val=&quot;00D24936&quot;/&gt;&lt;wsp:rsid wsp:val=&quot;00D56074&quot;/&gt;&lt;wsp:rsid wsp:val=&quot;00D62FFC&quot;/&gt;&lt;wsp:rsid wsp:val=&quot;00D654E4&quot;/&gt;&lt;wsp:rsid wsp:val=&quot;00D66670&quot;/&gt;&lt;wsp:rsid wsp:val=&quot;00D82889&quot;/&gt;&lt;wsp:rsid wsp:val=&quot;00D84721&quot;/&gt;&lt;wsp:rsid wsp:val=&quot;00D96177&quot;/&gt;&lt;wsp:rsid wsp:val=&quot;00DC16D6&quot;/&gt;&lt;wsp:rsid wsp:val=&quot;00DD23FA&quot;/&gt;&lt;wsp:rsid wsp:val=&quot;00DD79CC&quot;/&gt;&lt;wsp:rsid wsp:val=&quot;00DE798E&quot;/&gt;&lt;wsp:rsid wsp:val=&quot;00DF2BAA&quot;/&gt;&lt;wsp:rsid wsp:val=&quot;00DF64E9&quot;/&gt;&lt;wsp:rsid wsp:val=&quot;00E00F29&quot;/&gt;&lt;wsp:rsid wsp:val=&quot;00E05E55&quot;/&gt;&lt;wsp:rsid wsp:val=&quot;00E06939&quot;/&gt;&lt;wsp:rsid wsp:val=&quot;00E070EE&quot;/&gt;&lt;wsp:rsid wsp:val=&quot;00E201EC&quot;/&gt;&lt;wsp:rsid wsp:val=&quot;00E24145&quot;/&gt;&lt;wsp:rsid wsp:val=&quot;00E371FB&quot;/&gt;&lt;wsp:rsid wsp:val=&quot;00E50083&quot;/&gt;&lt;wsp:rsid wsp:val=&quot;00E64FAD&quot;/&gt;&lt;wsp:rsid wsp:val=&quot;00E87382&quot;/&gt;&lt;wsp:rsid wsp:val=&quot;00EA3E39&quot;/&gt;&lt;wsp:rsid wsp:val=&quot;00EC5147&quot;/&gt;&lt;wsp:rsid wsp:val=&quot;00EC6863&quot;/&gt;&lt;wsp:rsid wsp:val=&quot;00EC74A7&quot;/&gt;&lt;wsp:rsid wsp:val=&quot;00EF7753&quot;/&gt;&lt;wsp:rsid wsp:val=&quot;00F146B8&quot;/&gt;&lt;wsp:rsid wsp:val=&quot;00F2001F&quot;/&gt;&lt;wsp:rsid wsp:val=&quot;00F23EC6&quot;/&gt;&lt;wsp:rsid wsp:val=&quot;00F312E1&quot;/&gt;&lt;wsp:rsid wsp:val=&quot;00F57596&quot;/&gt;&lt;wsp:rsid wsp:val=&quot;00F96162&quot;/&gt;&lt;wsp:rsid wsp:val=&quot;00FA384C&quot;/&gt;&lt;wsp:rsid wsp:val=&quot;00FA7F4F&quot;/&gt;&lt;wsp:rsid wsp:val=&quot;00FB5D0F&quot;/&gt;&lt;wsp:rsid wsp:val=&quot;00FC597F&quot;/&gt;&lt;wsp:rsid wsp:val=&quot;00FC5991&quot;/&gt;&lt;wsp:rsid wsp:val=&quot;00FC6092&quot;/&gt;&lt;wsp:rsid wsp:val=&quot;00FD4D45&quot;/&gt;&lt;wsp:rsid wsp:val=&quot;00FD5F22&quot;/&gt;&lt;wsp:rsid wsp:val=&quot;00FF6642&quot;/&gt;&lt;wsp:rsid wsp:val=&quot;047523E1&quot;/&gt;&lt;wsp:rsid wsp:val=&quot;0E4C13D9&quot;/&gt;&lt;wsp:rsid wsp:val=&quot;195829FF&quot;/&gt;&lt;wsp:rsid wsp:val=&quot;517B0AF5&quot;/&gt;&lt;wsp:rsid wsp:val=&quot;5FC33ABF&quot;/&gt;&lt;wsp:rsid wsp:val=&quot;604D0E65&quot;/&gt;&lt;wsp:rsid wsp:val=&quot;61F4040A&quot;/&gt;&lt;wsp:rsid wsp:val=&quot;68CD687F&quot;/&gt;&lt;/wsp:rsids&gt;&lt;/w:docPr&gt;&lt;w:body&gt;&lt;wx:sect&gt;&lt;w:p wsp:rsidR=&quot;00000000&quot; wsp:rsidRDefault=&quot;005847C0&quot; wsp:rsidP=&quot;005847C0&quot;&gt;&lt;w:pPr&gt;&lt;w:ind w:first-line=&quot;480&quot;/&gt;&lt;/w:pPr&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NO&lt;/m:t&gt;&lt;/m:r&gt;&lt;/m:e&gt;&lt;m:sub&gt;&lt;m:r&gt;&lt;m:rPr&gt;&lt;m:sty m:val=&quot;p&quot;/&gt;&lt;/m:rPr&gt;&lt;w:rPr&gt;&lt;w:rFonts w:ascii=&quot;Cambria Math&quot; w:h-ansi=&quot;Cambria Math&quot; w:hint=&quot;fareast&quot;/&gt;&lt;wx:font wx:val=&quot;Cambria Math&quot;/&gt;&lt;/w:rPr&gt;&lt;m:t&gt;2&lt;/m:t&gt;&lt;/m:r&gt;&lt;/m:sub&gt;&lt;m:sup&gt;&lt;m:r&gt;&lt;m:rPr&gt;&lt;m:sty m:val=&quot;p&quot;/&gt;&lt;/m:rPr&gt;&lt;w:rPr&gt;&lt;w:rFonts w:ascii=&quot;Cambria Math&quot; w:fareast=&quot;微软雅&lt;/m&lt;/m&lt;/m黑/m:r&quot; w:h-ansi=&quot;Cambria Math&quot; w:cs=&quot;微软雅黑&quot; w:hint=&quot;fareast&quot;/&gt;&lt;wx:font wx:val=&quot;微软雅黑&quot;/&gt;&lt;/w:rPr&gt;&lt;m:t&gt;-&lt;/m:t&gt;&lt;/m:r&gt;&lt;/m:sup&gt;&lt;/m:sSubSup&gt;&lt;/m:oMath&gt;&lt;/m:oMathPara&gt;&lt;/w:p&gt;&lt;w:sectPr wsp:rsidR=&quot;00000000&quot;&gt;&lt;w:pgSz w:w=&quot;12240&quot; w:h=&quot;15840&quot;/&gt;&lt;w:pgMar w:top=t=&quot;微软雅&lt;/m&quot;14t=&quot;微软雅&lt;/m40&quot;t=&quot;微软雅&lt;/m w:rig微软雅黑/m:rht=&quot;1800&quot; w:bottom=&quot;1440&quot; w:left=&quot;1800&quot; w:header=&quot;720&quot; w:footer=&quot;720&quot; w:gutter=&quot;0&quot;/&gt;&lt;w:cols w:space=&quot;720&quot;/&gt;&lt;/w:sectPr&gt;&lt;/wx:sect&gt;&lt;/w:body&gt;&lt;/w:wordDocument&gt;Pr w&quot;000000Sz w:w=&quot;12">
            <v:imagedata r:id="rId61" o:title="" chromakey="white"/>
          </v:shape>
        </w:pict>
      </w:r>
      <w:r>
        <w:rPr>
          <w:rFonts w:eastAsia="仿宋"/>
          <w:sz w:val="32"/>
          <w:szCs w:val="32"/>
        </w:rPr>
        <w:fldChar w:fldCharType="end"/>
      </w:r>
      <w:r>
        <w:rPr>
          <w:rFonts w:eastAsia="仿宋"/>
          <w:sz w:val="32"/>
          <w:szCs w:val="32"/>
        </w:rPr>
        <w:t>还原为</w:t>
      </w:r>
      <m:oMath>
        <m:sSub>
          <m:sSubPr>
            <m:ctrlPr>
              <w:rPr>
                <w:rFonts w:ascii="Cambria Math" w:eastAsia="仿宋" w:hAnsi="Cambria Math"/>
              </w:rPr>
            </m:ctrlPr>
          </m:sSubPr>
          <m:e>
            <m:r>
              <w:rPr>
                <w:rFonts w:ascii="Cambria Math" w:eastAsia="仿宋" w:hAnsi="Cambria Math"/>
              </w:rPr>
              <m:t>N</m:t>
            </m:r>
          </m:e>
          <m:sub>
            <m:r>
              <m:rPr>
                <m:sty m:val="p"/>
              </m:rPr>
              <w:rPr>
                <w:rFonts w:ascii="Cambria Math" w:eastAsia="仿宋" w:hAnsi="Cambria Math"/>
              </w:rPr>
              <m:t>2</m:t>
            </m:r>
          </m:sub>
        </m:sSub>
      </m:oMath>
      <w:r>
        <w:rPr>
          <w:rFonts w:eastAsia="仿宋"/>
          <w:sz w:val="32"/>
          <w:szCs w:val="32"/>
        </w:rPr>
        <w:t>并释放到空气中，</w:t>
      </w:r>
      <w:r>
        <w:rPr>
          <w:rFonts w:eastAsia="仿宋"/>
          <w:sz w:val="32"/>
          <w:szCs w:val="32"/>
        </w:rPr>
        <w:t>BOD</w:t>
      </w:r>
      <w:r>
        <w:rPr>
          <w:rFonts w:eastAsia="仿宋"/>
          <w:sz w:val="32"/>
          <w:szCs w:val="32"/>
        </w:rPr>
        <w:t>浓度下降。</w:t>
      </w:r>
      <w:r>
        <w:rPr>
          <w:rFonts w:eastAsia="仿宋"/>
          <w:sz w:val="32"/>
          <w:szCs w:val="32"/>
        </w:rPr>
        <w:t>MBR</w:t>
      </w:r>
      <w:r>
        <w:rPr>
          <w:rFonts w:eastAsia="仿宋"/>
          <w:sz w:val="32"/>
          <w:szCs w:val="32"/>
        </w:rPr>
        <w:t>反应池内设置空气管道及曝气头，具有良好的氧转移效率，有效去除缺氧池来水中的含碳、氮、磷有机物；同时因截留作用延长有机物停留时间，使其得到最大限度降解。膜池出水加药除磷，进入沉淀池，有效</w:t>
      </w:r>
      <w:r>
        <w:rPr>
          <w:rFonts w:eastAsia="仿宋"/>
          <w:sz w:val="32"/>
          <w:szCs w:val="32"/>
        </w:rPr>
        <w:lastRenderedPageBreak/>
        <w:t>分离加药除磷产生的絮状污泥。沉淀池出水进入消毒池，经消毒后进入清水池，在清水池内加药混合并过滤后中水回用。</w:t>
      </w:r>
    </w:p>
    <w:p w:rsidR="00C17FAA" w:rsidRDefault="00541570">
      <w:pPr>
        <w:ind w:firstLine="640"/>
        <w:rPr>
          <w:rFonts w:eastAsia="仿宋"/>
          <w:sz w:val="32"/>
          <w:szCs w:val="32"/>
        </w:rPr>
      </w:pPr>
      <w:r>
        <w:rPr>
          <w:rFonts w:eastAsia="仿宋"/>
          <w:sz w:val="32"/>
          <w:szCs w:val="32"/>
        </w:rPr>
        <w:t>MBR</w:t>
      </w:r>
      <w:r>
        <w:rPr>
          <w:rFonts w:eastAsia="仿宋"/>
          <w:sz w:val="32"/>
          <w:szCs w:val="32"/>
        </w:rPr>
        <w:t>反应池剩余污泥与沉淀池产生的絮状污泥定期排出，通过污泥消化和脱水，最终污泥进行外运。</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）好氧</w:t>
      </w:r>
      <w:r>
        <w:rPr>
          <w:rFonts w:eastAsia="仿宋"/>
          <w:sz w:val="32"/>
          <w:szCs w:val="32"/>
        </w:rPr>
        <w:t>+MBR</w:t>
      </w:r>
      <w:r>
        <w:rPr>
          <w:rFonts w:eastAsia="仿宋"/>
          <w:sz w:val="32"/>
          <w:szCs w:val="32"/>
        </w:rPr>
        <w:t>联动</w:t>
      </w:r>
      <w:r>
        <w:rPr>
          <w:rFonts w:eastAsia="仿宋"/>
          <w:sz w:val="32"/>
          <w:szCs w:val="32"/>
        </w:rPr>
        <w:t xml:space="preserve"> </w:t>
      </w:r>
    </w:p>
    <w:p w:rsidR="00C17FAA" w:rsidRDefault="00541570">
      <w:pPr>
        <w:ind w:firstLine="640"/>
        <w:rPr>
          <w:rFonts w:eastAsia="仿宋"/>
          <w:sz w:val="32"/>
          <w:szCs w:val="32"/>
        </w:rPr>
      </w:pPr>
      <w:r>
        <w:rPr>
          <w:rFonts w:eastAsia="仿宋"/>
          <w:sz w:val="32"/>
          <w:szCs w:val="32"/>
        </w:rPr>
        <w:t>本工艺基于</w:t>
      </w:r>
      <w:r>
        <w:rPr>
          <w:rFonts w:eastAsia="仿宋"/>
          <w:sz w:val="32"/>
          <w:szCs w:val="32"/>
        </w:rPr>
        <w:t>AAO</w:t>
      </w:r>
      <w:r>
        <w:rPr>
          <w:rFonts w:eastAsia="仿宋"/>
          <w:sz w:val="32"/>
          <w:szCs w:val="32"/>
        </w:rPr>
        <w:t>处理原理，好氧池联合</w:t>
      </w:r>
      <w:r>
        <w:rPr>
          <w:rFonts w:eastAsia="仿宋"/>
          <w:sz w:val="32"/>
          <w:szCs w:val="32"/>
        </w:rPr>
        <w:t>MBR</w:t>
      </w:r>
      <w:r>
        <w:rPr>
          <w:rFonts w:eastAsia="仿宋"/>
          <w:sz w:val="32"/>
          <w:szCs w:val="32"/>
        </w:rPr>
        <w:t>反应器于一体，实现有机物</w:t>
      </w:r>
      <w:r>
        <w:rPr>
          <w:rFonts w:eastAsia="仿宋"/>
          <w:sz w:val="32"/>
          <w:szCs w:val="32"/>
        </w:rPr>
        <w:t>“</w:t>
      </w:r>
      <w:r>
        <w:rPr>
          <w:rFonts w:eastAsia="仿宋"/>
          <w:sz w:val="32"/>
          <w:szCs w:val="32"/>
        </w:rPr>
        <w:t>降解</w:t>
      </w:r>
      <w:r>
        <w:rPr>
          <w:rFonts w:eastAsia="仿宋" w:hint="eastAsia"/>
          <w:sz w:val="32"/>
          <w:szCs w:val="32"/>
        </w:rPr>
        <w:t>—</w:t>
      </w:r>
      <w:r>
        <w:rPr>
          <w:rFonts w:eastAsia="仿宋"/>
          <w:sz w:val="32"/>
          <w:szCs w:val="32"/>
        </w:rPr>
        <w:t>截留</w:t>
      </w:r>
      <w:r>
        <w:rPr>
          <w:rFonts w:eastAsia="仿宋" w:hint="eastAsia"/>
          <w:sz w:val="32"/>
          <w:szCs w:val="32"/>
        </w:rPr>
        <w:t>—</w:t>
      </w:r>
      <w:r>
        <w:rPr>
          <w:rFonts w:eastAsia="仿宋"/>
          <w:sz w:val="32"/>
          <w:szCs w:val="32"/>
        </w:rPr>
        <w:t>深度降解</w:t>
      </w:r>
      <w:r>
        <w:rPr>
          <w:rFonts w:eastAsia="仿宋"/>
          <w:sz w:val="32"/>
          <w:szCs w:val="32"/>
        </w:rPr>
        <w:t>”</w:t>
      </w:r>
      <w:r>
        <w:rPr>
          <w:rFonts w:eastAsia="仿宋"/>
          <w:sz w:val="32"/>
          <w:szCs w:val="32"/>
        </w:rPr>
        <w:t>同时同地进行。</w:t>
      </w:r>
      <w:r>
        <w:rPr>
          <w:rFonts w:eastAsia="仿宋"/>
          <w:sz w:val="32"/>
          <w:szCs w:val="32"/>
        </w:rPr>
        <w:t>MBR</w:t>
      </w:r>
      <w:r>
        <w:rPr>
          <w:rFonts w:eastAsia="仿宋"/>
          <w:sz w:val="32"/>
          <w:szCs w:val="32"/>
        </w:rPr>
        <w:t>反应器设置吹扫曝气，创造好氧环境，实现污水中含碳、氮、磷有机物的降解；同时由膜的高效截留作用，截留全部微生物，增加活性污泥浓度，延长其停留时间，促进生化反应更彻底进行，保障出水水质。</w:t>
      </w:r>
    </w:p>
    <w:p w:rsidR="00C17FAA" w:rsidRDefault="00541570">
      <w:pPr>
        <w:ind w:firstLine="640"/>
        <w:rPr>
          <w:rFonts w:eastAsia="仿宋"/>
          <w:sz w:val="32"/>
          <w:szCs w:val="32"/>
        </w:rPr>
      </w:pPr>
      <w:r>
        <w:rPr>
          <w:rFonts w:eastAsia="仿宋"/>
          <w:sz w:val="32"/>
          <w:szCs w:val="32"/>
        </w:rPr>
        <w:t>（</w:t>
      </w:r>
      <w:r>
        <w:rPr>
          <w:rFonts w:eastAsia="仿宋"/>
          <w:sz w:val="32"/>
          <w:szCs w:val="32"/>
        </w:rPr>
        <w:t>2</w:t>
      </w:r>
      <w:r>
        <w:rPr>
          <w:rFonts w:eastAsia="仿宋"/>
          <w:sz w:val="32"/>
          <w:szCs w:val="32"/>
        </w:rPr>
        <w:t>）污水</w:t>
      </w:r>
      <w:r>
        <w:rPr>
          <w:rFonts w:eastAsia="仿宋"/>
          <w:sz w:val="32"/>
          <w:szCs w:val="32"/>
        </w:rPr>
        <w:t>“</w:t>
      </w:r>
      <w:r>
        <w:rPr>
          <w:rFonts w:eastAsia="仿宋"/>
          <w:sz w:val="32"/>
          <w:szCs w:val="32"/>
        </w:rPr>
        <w:t>就地处理</w:t>
      </w:r>
      <w:r>
        <w:rPr>
          <w:rFonts w:eastAsia="仿宋" w:hint="eastAsia"/>
          <w:sz w:val="32"/>
          <w:szCs w:val="32"/>
        </w:rPr>
        <w:t>—</w:t>
      </w:r>
      <w:r>
        <w:rPr>
          <w:rFonts w:eastAsia="仿宋"/>
          <w:sz w:val="32"/>
          <w:szCs w:val="32"/>
        </w:rPr>
        <w:t>原位回用</w:t>
      </w:r>
      <w:r>
        <w:rPr>
          <w:rFonts w:eastAsia="仿宋"/>
          <w:sz w:val="32"/>
          <w:szCs w:val="32"/>
        </w:rPr>
        <w:t>”</w:t>
      </w:r>
      <w:r>
        <w:rPr>
          <w:rFonts w:eastAsia="仿宋"/>
          <w:sz w:val="32"/>
          <w:szCs w:val="32"/>
        </w:rPr>
        <w:t>一体化</w:t>
      </w:r>
    </w:p>
    <w:p w:rsidR="00C17FAA" w:rsidRDefault="00541570">
      <w:pPr>
        <w:ind w:firstLine="640"/>
        <w:rPr>
          <w:rFonts w:eastAsia="仿宋"/>
          <w:sz w:val="32"/>
          <w:szCs w:val="32"/>
        </w:rPr>
      </w:pPr>
      <w:r>
        <w:rPr>
          <w:rFonts w:eastAsia="仿宋"/>
          <w:sz w:val="32"/>
          <w:szCs w:val="32"/>
        </w:rPr>
        <w:t>项目实施生活污水就地处理，同时设计配套中水回用系统，采用原位回用方式将处理达标的出水输送至项目所在地冲厕清洁、景观绿化等系统进行就地利用，形成污水</w:t>
      </w:r>
      <w:r>
        <w:rPr>
          <w:rFonts w:eastAsia="仿宋"/>
          <w:sz w:val="32"/>
          <w:szCs w:val="32"/>
        </w:rPr>
        <w:t>“</w:t>
      </w:r>
      <w:r>
        <w:rPr>
          <w:rFonts w:eastAsia="仿宋"/>
          <w:sz w:val="32"/>
          <w:szCs w:val="32"/>
        </w:rPr>
        <w:t>就地处理</w:t>
      </w:r>
      <w:r>
        <w:rPr>
          <w:rFonts w:eastAsia="仿宋" w:hint="eastAsia"/>
          <w:sz w:val="32"/>
          <w:szCs w:val="32"/>
        </w:rPr>
        <w:t>—</w:t>
      </w:r>
      <w:r>
        <w:rPr>
          <w:rFonts w:eastAsia="仿宋"/>
          <w:sz w:val="32"/>
          <w:szCs w:val="32"/>
        </w:rPr>
        <w:t>原位回用</w:t>
      </w:r>
      <w:r>
        <w:rPr>
          <w:rFonts w:eastAsia="仿宋"/>
          <w:sz w:val="32"/>
          <w:szCs w:val="32"/>
        </w:rPr>
        <w:t>”</w:t>
      </w:r>
      <w:r>
        <w:rPr>
          <w:rFonts w:eastAsia="仿宋"/>
          <w:sz w:val="32"/>
          <w:szCs w:val="32"/>
        </w:rPr>
        <w:t>微循环生态系统，节约水资源。</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）处理设施小型化</w:t>
      </w:r>
    </w:p>
    <w:p w:rsidR="00C17FAA" w:rsidRDefault="00541570">
      <w:pPr>
        <w:ind w:firstLine="640"/>
        <w:rPr>
          <w:rFonts w:eastAsia="仿宋"/>
          <w:sz w:val="32"/>
          <w:szCs w:val="32"/>
        </w:rPr>
      </w:pPr>
      <w:r>
        <w:rPr>
          <w:rFonts w:eastAsia="仿宋"/>
          <w:sz w:val="32"/>
          <w:szCs w:val="32"/>
        </w:rPr>
        <w:t>根据项目处理水量，设计设备小型化、设施模块化、泵组集成化、设备</w:t>
      </w:r>
      <w:r>
        <w:rPr>
          <w:rFonts w:eastAsia="仿宋" w:hint="eastAsia"/>
          <w:sz w:val="32"/>
          <w:szCs w:val="32"/>
        </w:rPr>
        <w:t>—</w:t>
      </w:r>
      <w:r>
        <w:rPr>
          <w:rFonts w:eastAsia="仿宋"/>
          <w:sz w:val="32"/>
          <w:szCs w:val="32"/>
        </w:rPr>
        <w:t>构筑物组合化，设备、泵组、构筑物等充分利用地下空间，减小占地面积，极大程度地适应居民居住小区等闲置土地很少的场地实际情况。</w:t>
      </w:r>
    </w:p>
    <w:p w:rsidR="00C17FAA" w:rsidRDefault="00541570">
      <w:pPr>
        <w:spacing w:line="240" w:lineRule="auto"/>
        <w:ind w:firstLineChars="0" w:firstLine="0"/>
        <w:rPr>
          <w:rFonts w:eastAsia="仿宋"/>
          <w:sz w:val="32"/>
          <w:szCs w:val="32"/>
        </w:rPr>
      </w:pPr>
      <w:r>
        <w:rPr>
          <w:rFonts w:eastAsia="仿宋"/>
          <w:sz w:val="32"/>
          <w:szCs w:val="32"/>
        </w:rPr>
        <w:lastRenderedPageBreak/>
        <w:t>五、防治效果</w:t>
      </w:r>
    </w:p>
    <w:p w:rsidR="00C17FAA" w:rsidRDefault="00541570">
      <w:pPr>
        <w:ind w:firstLine="640"/>
        <w:rPr>
          <w:rFonts w:eastAsia="仿宋"/>
          <w:sz w:val="32"/>
          <w:szCs w:val="32"/>
        </w:rPr>
      </w:pPr>
      <w:r>
        <w:rPr>
          <w:rFonts w:eastAsia="仿宋"/>
          <w:sz w:val="32"/>
          <w:szCs w:val="32"/>
        </w:rPr>
        <w:t>经本工艺处理后出水能够达到</w:t>
      </w:r>
      <w:bookmarkStart w:id="9" w:name="_Hlk41635713"/>
      <w:r>
        <w:rPr>
          <w:rFonts w:eastAsia="仿宋"/>
          <w:sz w:val="32"/>
          <w:szCs w:val="32"/>
        </w:rPr>
        <w:t>《城镇污水处理厂污染物排放标准》</w:t>
      </w:r>
      <w:r>
        <w:rPr>
          <w:rFonts w:eastAsia="仿宋"/>
          <w:sz w:val="32"/>
          <w:szCs w:val="32"/>
        </w:rPr>
        <w:t>(GB/T18918-2002)</w:t>
      </w:r>
      <w:r>
        <w:rPr>
          <w:rFonts w:eastAsia="仿宋"/>
          <w:sz w:val="32"/>
          <w:szCs w:val="32"/>
        </w:rPr>
        <w:t>一级</w:t>
      </w:r>
      <w:r>
        <w:rPr>
          <w:rFonts w:eastAsia="仿宋"/>
          <w:sz w:val="32"/>
          <w:szCs w:val="32"/>
        </w:rPr>
        <w:t>A</w:t>
      </w:r>
      <w:r>
        <w:rPr>
          <w:rFonts w:eastAsia="仿宋"/>
          <w:sz w:val="32"/>
          <w:szCs w:val="32"/>
        </w:rPr>
        <w:t>限值及以上，</w:t>
      </w:r>
      <w:bookmarkEnd w:id="9"/>
      <w:r>
        <w:rPr>
          <w:rFonts w:eastAsia="仿宋"/>
          <w:sz w:val="32"/>
          <w:szCs w:val="32"/>
        </w:rPr>
        <w:t>各指标达到标准如下表：</w:t>
      </w:r>
    </w:p>
    <w:p w:rsidR="00C17FAA" w:rsidRDefault="00541570">
      <w:pPr>
        <w:ind w:firstLineChars="0" w:firstLine="0"/>
        <w:jc w:val="center"/>
        <w:rPr>
          <w:rFonts w:eastAsia="仿宋"/>
          <w:b/>
          <w:sz w:val="28"/>
          <w:szCs w:val="28"/>
        </w:rPr>
      </w:pPr>
      <w:r>
        <w:rPr>
          <w:rFonts w:eastAsia="仿宋" w:hint="eastAsia"/>
          <w:b/>
          <w:sz w:val="28"/>
          <w:szCs w:val="28"/>
        </w:rPr>
        <w:t>表</w:t>
      </w:r>
      <w:r>
        <w:rPr>
          <w:rFonts w:eastAsia="仿宋"/>
          <w:b/>
          <w:sz w:val="28"/>
          <w:szCs w:val="28"/>
        </w:rPr>
        <w:t xml:space="preserve">1 </w:t>
      </w:r>
      <w:r>
        <w:rPr>
          <w:rFonts w:eastAsia="仿宋" w:hint="eastAsia"/>
          <w:b/>
          <w:sz w:val="28"/>
          <w:szCs w:val="28"/>
        </w:rPr>
        <w:t>工艺处理后水质标准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1249"/>
        <w:gridCol w:w="1094"/>
        <w:gridCol w:w="946"/>
        <w:gridCol w:w="1031"/>
        <w:gridCol w:w="1227"/>
        <w:gridCol w:w="947"/>
      </w:tblGrid>
      <w:tr w:rsidR="00C17FAA">
        <w:trPr>
          <w:trHeight w:val="452"/>
        </w:trPr>
        <w:tc>
          <w:tcPr>
            <w:tcW w:w="2028"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指标</w:t>
            </w:r>
          </w:p>
        </w:tc>
        <w:tc>
          <w:tcPr>
            <w:tcW w:w="1249"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COD</w:t>
            </w:r>
            <w:r>
              <w:rPr>
                <w:rFonts w:eastAsia="仿宋"/>
                <w:sz w:val="28"/>
                <w:szCs w:val="28"/>
                <w:vertAlign w:val="subscript"/>
              </w:rPr>
              <w:t>cr</w:t>
            </w:r>
          </w:p>
        </w:tc>
        <w:tc>
          <w:tcPr>
            <w:tcW w:w="1094"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BOD</w:t>
            </w:r>
            <w:r>
              <w:rPr>
                <w:rFonts w:eastAsia="仿宋"/>
                <w:sz w:val="28"/>
                <w:szCs w:val="28"/>
                <w:vertAlign w:val="subscript"/>
              </w:rPr>
              <w:t>5</w:t>
            </w:r>
          </w:p>
        </w:tc>
        <w:tc>
          <w:tcPr>
            <w:tcW w:w="946"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SS</w:t>
            </w:r>
          </w:p>
        </w:tc>
        <w:tc>
          <w:tcPr>
            <w:tcW w:w="1031"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TP</w:t>
            </w:r>
          </w:p>
        </w:tc>
        <w:tc>
          <w:tcPr>
            <w:tcW w:w="1227"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NH</w:t>
            </w:r>
            <w:r>
              <w:rPr>
                <w:rFonts w:eastAsia="仿宋"/>
                <w:sz w:val="28"/>
                <w:szCs w:val="28"/>
                <w:vertAlign w:val="subscript"/>
              </w:rPr>
              <w:t>3</w:t>
            </w:r>
            <w:r>
              <w:rPr>
                <w:rFonts w:eastAsia="仿宋"/>
                <w:sz w:val="28"/>
                <w:szCs w:val="28"/>
              </w:rPr>
              <w:t>-N</w:t>
            </w:r>
          </w:p>
        </w:tc>
        <w:tc>
          <w:tcPr>
            <w:tcW w:w="947"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TN</w:t>
            </w:r>
          </w:p>
        </w:tc>
      </w:tr>
      <w:tr w:rsidR="00C17FAA">
        <w:trPr>
          <w:trHeight w:val="500"/>
        </w:trPr>
        <w:tc>
          <w:tcPr>
            <w:tcW w:w="2028"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值（</w:t>
            </w:r>
            <w:r>
              <w:rPr>
                <w:rFonts w:eastAsia="仿宋"/>
                <w:sz w:val="28"/>
                <w:szCs w:val="28"/>
              </w:rPr>
              <w:t>mg/L</w:t>
            </w:r>
            <w:r>
              <w:rPr>
                <w:rFonts w:eastAsia="仿宋"/>
                <w:sz w:val="28"/>
                <w:szCs w:val="28"/>
              </w:rPr>
              <w:t>）</w:t>
            </w:r>
          </w:p>
        </w:tc>
        <w:tc>
          <w:tcPr>
            <w:tcW w:w="1249"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≤50</w:t>
            </w:r>
          </w:p>
        </w:tc>
        <w:tc>
          <w:tcPr>
            <w:tcW w:w="1094"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≤10</w:t>
            </w:r>
          </w:p>
        </w:tc>
        <w:tc>
          <w:tcPr>
            <w:tcW w:w="946"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≤10</w:t>
            </w:r>
          </w:p>
        </w:tc>
        <w:tc>
          <w:tcPr>
            <w:tcW w:w="1031"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≤0.5</w:t>
            </w:r>
          </w:p>
        </w:tc>
        <w:tc>
          <w:tcPr>
            <w:tcW w:w="1227"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≤5</w:t>
            </w:r>
          </w:p>
        </w:tc>
        <w:tc>
          <w:tcPr>
            <w:tcW w:w="947" w:type="dxa"/>
            <w:vAlign w:val="center"/>
          </w:tcPr>
          <w:p w:rsidR="00C17FAA" w:rsidRDefault="00541570">
            <w:pPr>
              <w:spacing w:line="240" w:lineRule="auto"/>
              <w:ind w:firstLineChars="0" w:firstLine="0"/>
              <w:jc w:val="center"/>
              <w:rPr>
                <w:rFonts w:eastAsia="仿宋"/>
                <w:sz w:val="28"/>
                <w:szCs w:val="28"/>
              </w:rPr>
            </w:pPr>
            <w:r>
              <w:rPr>
                <w:rFonts w:eastAsia="仿宋"/>
                <w:sz w:val="28"/>
                <w:szCs w:val="28"/>
              </w:rPr>
              <w:t>≤15</w:t>
            </w:r>
          </w:p>
        </w:tc>
      </w:tr>
    </w:tbl>
    <w:p w:rsidR="00C17FAA" w:rsidRDefault="00541570">
      <w:pPr>
        <w:ind w:firstLine="640"/>
        <w:rPr>
          <w:rFonts w:eastAsia="仿宋"/>
          <w:sz w:val="32"/>
          <w:szCs w:val="32"/>
        </w:rPr>
      </w:pPr>
      <w:r>
        <w:rPr>
          <w:rFonts w:eastAsia="仿宋"/>
          <w:sz w:val="32"/>
          <w:szCs w:val="32"/>
        </w:rPr>
        <w:t>污水处理后排放满足《城市污水再生利用城市杂用水水质》（</w:t>
      </w:r>
      <w:r>
        <w:rPr>
          <w:rFonts w:eastAsia="仿宋"/>
          <w:sz w:val="32"/>
          <w:szCs w:val="32"/>
        </w:rPr>
        <w:t>GB/T18920</w:t>
      </w:r>
      <w:r>
        <w:rPr>
          <w:rFonts w:eastAsia="仿宋"/>
          <w:sz w:val="32"/>
          <w:szCs w:val="32"/>
        </w:rPr>
        <w:t>）中回用于绿化和生活杂用标准，就地回用于居民小区等清洁冲厕、景观绿化等，节约水资源。</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）高立庄西城区旧城保护定向安置房生活污水处理项目</w:t>
      </w:r>
    </w:p>
    <w:p w:rsidR="00C17FAA" w:rsidRDefault="00541570">
      <w:pPr>
        <w:ind w:firstLine="640"/>
        <w:rPr>
          <w:rFonts w:eastAsia="仿宋"/>
          <w:sz w:val="32"/>
          <w:szCs w:val="32"/>
        </w:rPr>
      </w:pPr>
      <w:r>
        <w:rPr>
          <w:rFonts w:eastAsia="仿宋"/>
          <w:sz w:val="32"/>
          <w:szCs w:val="32"/>
        </w:rPr>
        <w:t>2014</w:t>
      </w:r>
      <w:r>
        <w:rPr>
          <w:rFonts w:eastAsia="仿宋"/>
          <w:sz w:val="32"/>
          <w:szCs w:val="32"/>
        </w:rPr>
        <w:t>年推广于北京市丰台区高立庄西城区旧城保护定向安置房项目。本项目区排放的污水基本为洗浴水、冲厕水、厨房水等生活污水，无工业废水。项目处理水量为</w:t>
      </w:r>
      <w:r>
        <w:rPr>
          <w:rFonts w:eastAsia="仿宋"/>
          <w:sz w:val="32"/>
          <w:szCs w:val="32"/>
        </w:rPr>
        <w:t>1000m³/d</w:t>
      </w:r>
      <w:r>
        <w:rPr>
          <w:rFonts w:eastAsia="仿宋"/>
          <w:sz w:val="32"/>
          <w:szCs w:val="32"/>
        </w:rPr>
        <w:t>。本项目处理后出水达《城镇污水处理厂污染物排放标准》</w:t>
      </w:r>
      <w:r>
        <w:rPr>
          <w:rFonts w:eastAsia="仿宋"/>
          <w:sz w:val="32"/>
          <w:szCs w:val="32"/>
        </w:rPr>
        <w:t>(GB/T18918-2002)</w:t>
      </w:r>
      <w:r>
        <w:rPr>
          <w:rFonts w:eastAsia="仿宋"/>
          <w:sz w:val="32"/>
          <w:szCs w:val="32"/>
        </w:rPr>
        <w:t>一级</w:t>
      </w:r>
      <w:r>
        <w:rPr>
          <w:rFonts w:eastAsia="仿宋"/>
          <w:sz w:val="32"/>
          <w:szCs w:val="32"/>
        </w:rPr>
        <w:t>A</w:t>
      </w:r>
      <w:r>
        <w:rPr>
          <w:rFonts w:eastAsia="仿宋"/>
          <w:sz w:val="32"/>
          <w:szCs w:val="32"/>
        </w:rPr>
        <w:t>限值，经三组不同扬程提升泵分别输送至安置房所在整个小区的高区、中区、低区的冲厕水系统，出水全部应用于住户冲厕，节约水资源。</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）金湖国际度假村污水处理站改造工程</w:t>
      </w:r>
    </w:p>
    <w:p w:rsidR="00C17FAA" w:rsidRDefault="00541570">
      <w:pPr>
        <w:ind w:firstLine="640"/>
        <w:rPr>
          <w:rFonts w:eastAsia="仿宋"/>
          <w:sz w:val="32"/>
          <w:szCs w:val="32"/>
        </w:rPr>
      </w:pPr>
      <w:r>
        <w:rPr>
          <w:rFonts w:eastAsia="仿宋"/>
          <w:sz w:val="32"/>
          <w:szCs w:val="32"/>
        </w:rPr>
        <w:t>2018</w:t>
      </w:r>
      <w:r>
        <w:rPr>
          <w:rFonts w:eastAsia="仿宋"/>
          <w:sz w:val="32"/>
          <w:szCs w:val="32"/>
        </w:rPr>
        <w:t>年推广于金湖国际度假村污水处理站改造项目。本</w:t>
      </w:r>
      <w:r>
        <w:rPr>
          <w:rFonts w:eastAsia="仿宋"/>
          <w:sz w:val="32"/>
          <w:szCs w:val="32"/>
        </w:rPr>
        <w:lastRenderedPageBreak/>
        <w:t>项目污水处理站主要处理设施为地埋式，设计日处理规模</w:t>
      </w:r>
      <w:r>
        <w:rPr>
          <w:rFonts w:eastAsia="仿宋"/>
          <w:sz w:val="32"/>
          <w:szCs w:val="32"/>
        </w:rPr>
        <w:t>240m</w:t>
      </w:r>
      <w:r>
        <w:rPr>
          <w:rFonts w:eastAsia="仿宋"/>
          <w:sz w:val="32"/>
          <w:szCs w:val="32"/>
          <w:vertAlign w:val="superscript"/>
        </w:rPr>
        <w:t>3</w:t>
      </w:r>
      <w:r>
        <w:rPr>
          <w:rFonts w:eastAsia="仿宋"/>
          <w:sz w:val="32"/>
          <w:szCs w:val="32"/>
        </w:rPr>
        <w:t>/d</w:t>
      </w:r>
      <w:r>
        <w:rPr>
          <w:rFonts w:eastAsia="仿宋"/>
          <w:sz w:val="32"/>
          <w:szCs w:val="32"/>
        </w:rPr>
        <w:t>。该处理站处理原水为生活排水（包括洗浴、洗衣、冲厕）、厨房废水。污水处理后水质满足《北京市水污染综合排放标准》（</w:t>
      </w:r>
      <w:r>
        <w:rPr>
          <w:rFonts w:eastAsia="仿宋"/>
          <w:sz w:val="32"/>
          <w:szCs w:val="32"/>
        </w:rPr>
        <w:t>DB11/307-2013</w:t>
      </w:r>
      <w:r>
        <w:rPr>
          <w:rFonts w:eastAsia="仿宋"/>
          <w:sz w:val="32"/>
          <w:szCs w:val="32"/>
        </w:rPr>
        <w:t>）中的一级</w:t>
      </w:r>
      <w:r>
        <w:rPr>
          <w:rFonts w:eastAsia="仿宋"/>
          <w:sz w:val="32"/>
          <w:szCs w:val="32"/>
        </w:rPr>
        <w:t>A</w:t>
      </w:r>
      <w:r>
        <w:rPr>
          <w:rFonts w:eastAsia="仿宋"/>
          <w:sz w:val="32"/>
          <w:szCs w:val="32"/>
        </w:rPr>
        <w:t>标准要求。处理后出水回用于度假村内的绿化、景观及清洁卫生。</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19</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Chars="0" w:firstLine="0"/>
        <w:rPr>
          <w:rFonts w:eastAsia="仿宋"/>
          <w:sz w:val="32"/>
          <w:szCs w:val="32"/>
        </w:rPr>
      </w:pPr>
      <w:r>
        <w:rPr>
          <w:rFonts w:eastAsia="仿宋"/>
          <w:sz w:val="32"/>
          <w:szCs w:val="32"/>
        </w:rPr>
        <w:t>技术成果名称：河道水体生物生态组合修复技术</w:t>
      </w:r>
    </w:p>
    <w:p w:rsidR="00C17FAA" w:rsidRDefault="00541570">
      <w:pPr>
        <w:spacing w:line="240" w:lineRule="auto"/>
        <w:ind w:firstLineChars="0" w:firstLine="0"/>
        <w:rPr>
          <w:rFonts w:eastAsia="仿宋"/>
          <w:sz w:val="32"/>
          <w:szCs w:val="32"/>
        </w:rPr>
      </w:pPr>
      <w:r>
        <w:rPr>
          <w:rFonts w:eastAsia="仿宋"/>
          <w:sz w:val="32"/>
          <w:szCs w:val="32"/>
        </w:rPr>
        <w:t>所属领域：水生态修复技术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Chars="0" w:firstLine="0"/>
        <w:rPr>
          <w:rFonts w:eastAsia="仿宋"/>
          <w:sz w:val="32"/>
          <w:szCs w:val="32"/>
        </w:rPr>
      </w:pPr>
      <w:r>
        <w:rPr>
          <w:rFonts w:eastAsia="仿宋"/>
          <w:sz w:val="32"/>
          <w:szCs w:val="32"/>
        </w:rPr>
        <w:t>依托单位：北京蓝海实益环境科技有限公司</w:t>
      </w:r>
    </w:p>
    <w:p w:rsidR="00C17FAA" w:rsidRDefault="00541570">
      <w:pPr>
        <w:spacing w:line="240" w:lineRule="auto"/>
        <w:ind w:firstLineChars="0" w:firstLine="0"/>
        <w:rPr>
          <w:rFonts w:eastAsia="仿宋"/>
          <w:sz w:val="32"/>
          <w:szCs w:val="32"/>
        </w:rPr>
      </w:pPr>
      <w:r>
        <w:rPr>
          <w:rFonts w:eastAsia="仿宋"/>
          <w:sz w:val="32"/>
          <w:szCs w:val="32"/>
        </w:rPr>
        <w:t>联合申报单位：北京蓝海实益环境科技有限公司</w:t>
      </w:r>
    </w:p>
    <w:p w:rsidR="00C17FAA" w:rsidRDefault="00541570">
      <w:pPr>
        <w:spacing w:line="240" w:lineRule="auto"/>
        <w:ind w:firstLineChars="700" w:firstLine="2240"/>
        <w:rPr>
          <w:rFonts w:eastAsia="仿宋"/>
          <w:sz w:val="32"/>
          <w:szCs w:val="32"/>
        </w:rPr>
      </w:pPr>
      <w:r>
        <w:rPr>
          <w:rFonts w:eastAsia="仿宋"/>
          <w:sz w:val="32"/>
          <w:szCs w:val="32"/>
        </w:rPr>
        <w:t>中国水利水电科学研究院</w:t>
      </w:r>
    </w:p>
    <w:p w:rsidR="00C17FAA" w:rsidRDefault="00541570">
      <w:pPr>
        <w:spacing w:line="240" w:lineRule="auto"/>
        <w:ind w:firstLineChars="700" w:firstLine="2240"/>
        <w:rPr>
          <w:rFonts w:eastAsia="仿宋"/>
          <w:sz w:val="32"/>
          <w:szCs w:val="32"/>
        </w:rPr>
      </w:pPr>
      <w:r>
        <w:rPr>
          <w:rFonts w:eastAsia="仿宋"/>
          <w:sz w:val="32"/>
          <w:szCs w:val="32"/>
        </w:rPr>
        <w:t>北京市水科学技术研究院</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采用由太阳能上流式水处理设备、填料生物接触氧化技术、微生物制剂技术、底泥原位稳定削减技术、水生植被恢复技术组合的集成工艺，构建稳定的水体自净系统。</w:t>
      </w:r>
    </w:p>
    <w:p w:rsidR="00C17FAA" w:rsidRDefault="00541570">
      <w:pPr>
        <w:spacing w:line="240" w:lineRule="auto"/>
        <w:ind w:firstLine="640"/>
        <w:rPr>
          <w:rFonts w:eastAsia="仿宋"/>
          <w:sz w:val="32"/>
          <w:szCs w:val="32"/>
        </w:rPr>
      </w:pPr>
      <w:r>
        <w:rPr>
          <w:rFonts w:eastAsia="仿宋"/>
          <w:sz w:val="32"/>
          <w:szCs w:val="32"/>
        </w:rPr>
        <w:t>水体通过太阳能上流式水处理设备实现垂直和水平的双向循环，达到改善流动，增加溶解氧的目的。水体溶解氧提升后经过底泥原位稳定削减技术减少底泥营养物质对水体的反向释放，然后应用填料生物接触氧化技术结合微生物制剂技术提高水体透明度，在溶解氧和透明度达到要求时逐步构建水生态系统，水生态系统构建初期通过沉水植物来实现。通过水生态系统的构建实现水体的净化，水环境的改善，以及水体自净功能。</w:t>
      </w:r>
    </w:p>
    <w:p w:rsidR="00C17FAA" w:rsidRDefault="00541570">
      <w:pPr>
        <w:spacing w:line="240" w:lineRule="auto"/>
        <w:ind w:firstLine="640"/>
        <w:rPr>
          <w:rFonts w:eastAsia="仿宋"/>
          <w:sz w:val="32"/>
          <w:szCs w:val="32"/>
        </w:rPr>
      </w:pPr>
      <w:r>
        <w:rPr>
          <w:rFonts w:eastAsia="仿宋"/>
          <w:sz w:val="32"/>
          <w:szCs w:val="32"/>
        </w:rPr>
        <w:lastRenderedPageBreak/>
        <w:t>通过上述生物生态技术措施的创新突破和优化集成，综合利用生物作用和生态作用实现对河道水体的高效低耗处理，在发挥了各单项技术优势的同时实现了多技术优势互补和协同净化的作用。</w:t>
      </w:r>
    </w:p>
    <w:p w:rsidR="00C17FAA" w:rsidRDefault="00541570">
      <w:pPr>
        <w:spacing w:line="240" w:lineRule="auto"/>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）工艺流程</w:t>
      </w:r>
    </w:p>
    <w:p w:rsidR="00C17FAA" w:rsidRDefault="00541570">
      <w:pPr>
        <w:ind w:firstLineChars="0" w:firstLine="0"/>
        <w:rPr>
          <w:rFonts w:eastAsia="仿宋"/>
        </w:rPr>
      </w:pPr>
      <w:r>
        <w:rPr>
          <w:rFonts w:eastAsia="仿宋"/>
          <w:noProof/>
        </w:rPr>
        <mc:AlternateContent>
          <mc:Choice Requires="wpg">
            <w:drawing>
              <wp:inline distT="0" distB="0" distL="114300" distR="114300">
                <wp:extent cx="5624830" cy="904875"/>
                <wp:effectExtent l="5080" t="4445" r="8890" b="508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624830" cy="904875"/>
                          <a:chOff x="0" y="0"/>
                          <a:chExt cx="56259" cy="5670"/>
                        </a:xfrm>
                        <a:effectLst/>
                      </wpg:grpSpPr>
                      <wps:wsp>
                        <wps:cNvPr id="2" name="文本框 3"/>
                        <wps:cNvSpPr txBox="1">
                          <a:spLocks noChangeArrowheads="1"/>
                        </wps:cNvSpPr>
                        <wps:spPr bwMode="auto">
                          <a:xfrm>
                            <a:off x="0" y="298"/>
                            <a:ext cx="5708" cy="4781"/>
                          </a:xfrm>
                          <a:prstGeom prst="rect">
                            <a:avLst/>
                          </a:prstGeom>
                          <a:solidFill>
                            <a:srgbClr val="FFFFFF"/>
                          </a:solidFill>
                          <a:ln w="6350">
                            <a:solidFill>
                              <a:srgbClr val="000000"/>
                            </a:solidFill>
                            <a:miter lim="800000"/>
                          </a:ln>
                          <a:effectLst/>
                        </wps:spPr>
                        <wps:txbx>
                          <w:txbxContent>
                            <w:p w:rsidR="00C17FAA" w:rsidRDefault="00541570">
                              <w:pPr>
                                <w:snapToGrid w:val="0"/>
                                <w:ind w:firstLineChars="0" w:firstLine="0"/>
                                <w:jc w:val="center"/>
                                <w:rPr>
                                  <w:rFonts w:ascii="仿宋" w:eastAsia="仿宋" w:hAnsi="仿宋"/>
                                </w:rPr>
                              </w:pPr>
                              <w:r>
                                <w:rPr>
                                  <w:rFonts w:ascii="仿宋" w:eastAsia="仿宋" w:hAnsi="仿宋" w:hint="eastAsia"/>
                                </w:rPr>
                                <w:t>河道水体</w:t>
                              </w:r>
                            </w:p>
                          </w:txbxContent>
                        </wps:txbx>
                        <wps:bodyPr rot="0" vert="horz" wrap="square" lIns="91440" tIns="45720" rIns="91440" bIns="45720" anchor="t" anchorCtr="0" upright="1">
                          <a:noAutofit/>
                        </wps:bodyPr>
                      </wps:wsp>
                      <wps:wsp>
                        <wps:cNvPr id="3" name="文本框 4"/>
                        <wps:cNvSpPr txBox="1">
                          <a:spLocks noChangeArrowheads="1"/>
                        </wps:cNvSpPr>
                        <wps:spPr bwMode="auto">
                          <a:xfrm>
                            <a:off x="9123" y="310"/>
                            <a:ext cx="10770" cy="4769"/>
                          </a:xfrm>
                          <a:prstGeom prst="rect">
                            <a:avLst/>
                          </a:prstGeom>
                          <a:solidFill>
                            <a:srgbClr val="FFFFFF"/>
                          </a:solidFill>
                          <a:ln w="6350">
                            <a:solidFill>
                              <a:srgbClr val="000000"/>
                            </a:solidFill>
                            <a:miter lim="800000"/>
                          </a:ln>
                          <a:effectLst/>
                        </wps:spPr>
                        <wps:txbx>
                          <w:txbxContent>
                            <w:p w:rsidR="00C17FAA" w:rsidRDefault="00541570">
                              <w:pPr>
                                <w:snapToGrid w:val="0"/>
                                <w:spacing w:line="320" w:lineRule="exact"/>
                                <w:ind w:firstLineChars="0" w:firstLine="0"/>
                                <w:rPr>
                                  <w:rFonts w:ascii="仿宋" w:eastAsia="仿宋" w:hAnsi="仿宋"/>
                                </w:rPr>
                              </w:pPr>
                              <w:r>
                                <w:rPr>
                                  <w:rFonts w:ascii="仿宋" w:eastAsia="仿宋" w:hAnsi="仿宋" w:cs="宋体" w:hint="eastAsia"/>
                                </w:rPr>
                                <w:t>水体循环造流提高溶解氧</w:t>
                              </w:r>
                            </w:p>
                          </w:txbxContent>
                        </wps:txbx>
                        <wps:bodyPr rot="0" vert="horz" wrap="square" lIns="91440" tIns="45720" rIns="91440" bIns="45720" anchor="t" anchorCtr="0" upright="1">
                          <a:noAutofit/>
                        </wps:bodyPr>
                      </wps:wsp>
                      <wps:wsp>
                        <wps:cNvPr id="4" name="文本框 5"/>
                        <wps:cNvSpPr txBox="1">
                          <a:spLocks noChangeArrowheads="1"/>
                        </wps:cNvSpPr>
                        <wps:spPr bwMode="auto">
                          <a:xfrm>
                            <a:off x="23630" y="496"/>
                            <a:ext cx="10558" cy="4966"/>
                          </a:xfrm>
                          <a:prstGeom prst="rect">
                            <a:avLst/>
                          </a:prstGeom>
                          <a:solidFill>
                            <a:srgbClr val="FFFFFF"/>
                          </a:solidFill>
                          <a:ln w="6350">
                            <a:solidFill>
                              <a:srgbClr val="000000"/>
                            </a:solidFill>
                            <a:miter lim="800000"/>
                          </a:ln>
                          <a:effectLst/>
                        </wps:spPr>
                        <wps:txbx>
                          <w:txbxContent>
                            <w:p w:rsidR="00C17FAA" w:rsidRDefault="00541570">
                              <w:pPr>
                                <w:snapToGrid w:val="0"/>
                                <w:spacing w:line="320" w:lineRule="exact"/>
                                <w:ind w:firstLineChars="0" w:firstLine="0"/>
                                <w:rPr>
                                  <w:rFonts w:ascii="仿宋" w:eastAsia="仿宋" w:hAnsi="仿宋" w:cs="宋体"/>
                                </w:rPr>
                              </w:pPr>
                              <w:r>
                                <w:rPr>
                                  <w:rFonts w:ascii="仿宋" w:eastAsia="仿宋" w:hAnsi="仿宋" w:cs="宋体" w:hint="eastAsia"/>
                                </w:rPr>
                                <w:t>组合技术措施提升水体透明度</w:t>
                              </w:r>
                            </w:p>
                            <w:p w:rsidR="00C17FAA" w:rsidRDefault="00C17FAA">
                              <w:pPr>
                                <w:snapToGrid w:val="0"/>
                                <w:spacing w:beforeLines="50" w:before="156"/>
                                <w:ind w:firstLineChars="0" w:firstLine="0"/>
                              </w:pPr>
                            </w:p>
                          </w:txbxContent>
                        </wps:txbx>
                        <wps:bodyPr rot="0" vert="horz" wrap="square" lIns="91440" tIns="45720" rIns="91440" bIns="45720" anchor="t" anchorCtr="0" upright="1">
                          <a:noAutofit/>
                        </wps:bodyPr>
                      </wps:wsp>
                      <wps:wsp>
                        <wps:cNvPr id="5" name="文本框 6"/>
                        <wps:cNvSpPr txBox="1">
                          <a:spLocks noChangeArrowheads="1"/>
                        </wps:cNvSpPr>
                        <wps:spPr bwMode="auto">
                          <a:xfrm>
                            <a:off x="38166" y="0"/>
                            <a:ext cx="6869" cy="5670"/>
                          </a:xfrm>
                          <a:prstGeom prst="rect">
                            <a:avLst/>
                          </a:prstGeom>
                          <a:solidFill>
                            <a:srgbClr val="FFFFFF"/>
                          </a:solidFill>
                          <a:ln w="6350">
                            <a:solidFill>
                              <a:srgbClr val="000000"/>
                            </a:solidFill>
                            <a:miter lim="800000"/>
                          </a:ln>
                          <a:effectLst/>
                        </wps:spPr>
                        <wps:txbx>
                          <w:txbxContent>
                            <w:p w:rsidR="00C17FAA" w:rsidRDefault="00541570">
                              <w:pPr>
                                <w:snapToGrid w:val="0"/>
                                <w:spacing w:beforeLines="50" w:before="156"/>
                                <w:ind w:firstLineChars="0" w:firstLine="0"/>
                                <w:jc w:val="center"/>
                                <w:rPr>
                                  <w:rFonts w:ascii="仿宋" w:eastAsia="仿宋" w:hAnsi="仿宋"/>
                                </w:rPr>
                              </w:pPr>
                              <w:r>
                                <w:rPr>
                                  <w:rFonts w:ascii="仿宋" w:eastAsia="仿宋" w:hAnsi="仿宋" w:cs="宋体" w:hint="eastAsia"/>
                                </w:rPr>
                                <w:t>生态系统构建</w:t>
                              </w:r>
                            </w:p>
                          </w:txbxContent>
                        </wps:txbx>
                        <wps:bodyPr rot="0" vert="horz" wrap="square" lIns="91440" tIns="45720" rIns="91440" bIns="45720" anchor="t" anchorCtr="0" upright="1">
                          <a:noAutofit/>
                        </wps:bodyPr>
                      </wps:wsp>
                      <wps:wsp>
                        <wps:cNvPr id="6" name="文本框 7"/>
                        <wps:cNvSpPr txBox="1">
                          <a:spLocks noChangeArrowheads="1"/>
                        </wps:cNvSpPr>
                        <wps:spPr bwMode="auto">
                          <a:xfrm>
                            <a:off x="48638" y="496"/>
                            <a:ext cx="7621" cy="4782"/>
                          </a:xfrm>
                          <a:prstGeom prst="rect">
                            <a:avLst/>
                          </a:prstGeom>
                          <a:solidFill>
                            <a:srgbClr val="FFFFFF"/>
                          </a:solidFill>
                          <a:ln w="6350">
                            <a:solidFill>
                              <a:srgbClr val="000000"/>
                            </a:solidFill>
                            <a:miter lim="800000"/>
                          </a:ln>
                          <a:effectLst/>
                        </wps:spPr>
                        <wps:txbx>
                          <w:txbxContent>
                            <w:p w:rsidR="00C17FAA" w:rsidRDefault="00541570">
                              <w:pPr>
                                <w:snapToGrid w:val="0"/>
                                <w:spacing w:line="320" w:lineRule="exact"/>
                                <w:ind w:firstLineChars="0" w:firstLine="0"/>
                                <w:rPr>
                                  <w:rFonts w:ascii="仿宋" w:eastAsia="仿宋" w:hAnsi="仿宋" w:cs="宋体"/>
                                </w:rPr>
                              </w:pPr>
                              <w:r>
                                <w:rPr>
                                  <w:rFonts w:ascii="仿宋" w:eastAsia="仿宋" w:hAnsi="仿宋" w:cs="宋体" w:hint="eastAsia"/>
                                </w:rPr>
                                <w:t>水体净化、水环境保持</w:t>
                              </w:r>
                            </w:p>
                          </w:txbxContent>
                        </wps:txbx>
                        <wps:bodyPr rot="0" vert="horz" wrap="square" lIns="91440" tIns="45720" rIns="91440" bIns="45720" anchor="t" anchorCtr="0" upright="1">
                          <a:noAutofit/>
                        </wps:bodyPr>
                      </wps:wsp>
                      <wps:wsp>
                        <wps:cNvPr id="7" name="直接箭头连接符 14"/>
                        <wps:cNvCnPr>
                          <a:cxnSpLocks noChangeShapeType="1"/>
                        </wps:cNvCnPr>
                        <wps:spPr bwMode="auto">
                          <a:xfrm flipV="1">
                            <a:off x="5764" y="2782"/>
                            <a:ext cx="3359" cy="45"/>
                          </a:xfrm>
                          <a:prstGeom prst="straightConnector1">
                            <a:avLst/>
                          </a:prstGeom>
                          <a:noFill/>
                          <a:ln w="6350">
                            <a:solidFill>
                              <a:srgbClr val="000000"/>
                            </a:solidFill>
                            <a:miter lim="800000"/>
                            <a:tailEnd type="triangle" w="med" len="med"/>
                          </a:ln>
                          <a:effectLst/>
                        </wps:spPr>
                        <wps:bodyPr/>
                      </wps:wsp>
                      <wps:wsp>
                        <wps:cNvPr id="8" name="直接箭头连接符 15"/>
                        <wps:cNvCnPr>
                          <a:cxnSpLocks noChangeShapeType="1"/>
                        </wps:cNvCnPr>
                        <wps:spPr bwMode="auto">
                          <a:xfrm flipV="1">
                            <a:off x="19893" y="2827"/>
                            <a:ext cx="3359" cy="44"/>
                          </a:xfrm>
                          <a:prstGeom prst="straightConnector1">
                            <a:avLst/>
                          </a:prstGeom>
                          <a:noFill/>
                          <a:ln w="6350">
                            <a:solidFill>
                              <a:srgbClr val="000000"/>
                            </a:solidFill>
                            <a:miter lim="800000"/>
                            <a:tailEnd type="triangle" w="med" len="med"/>
                          </a:ln>
                          <a:effectLst/>
                        </wps:spPr>
                        <wps:bodyPr/>
                      </wps:wsp>
                      <wps:wsp>
                        <wps:cNvPr id="9" name="直接箭头连接符 16"/>
                        <wps:cNvCnPr>
                          <a:cxnSpLocks noChangeShapeType="1"/>
                        </wps:cNvCnPr>
                        <wps:spPr bwMode="auto">
                          <a:xfrm flipV="1">
                            <a:off x="34389" y="3081"/>
                            <a:ext cx="3359" cy="44"/>
                          </a:xfrm>
                          <a:prstGeom prst="straightConnector1">
                            <a:avLst/>
                          </a:prstGeom>
                          <a:noFill/>
                          <a:ln w="6350">
                            <a:solidFill>
                              <a:srgbClr val="000000"/>
                            </a:solidFill>
                            <a:miter lim="800000"/>
                            <a:tailEnd type="triangle" w="med" len="med"/>
                          </a:ln>
                          <a:effectLst/>
                        </wps:spPr>
                        <wps:bodyPr/>
                      </wps:wsp>
                      <wps:wsp>
                        <wps:cNvPr id="10" name="直接箭头连接符 17"/>
                        <wps:cNvCnPr>
                          <a:cxnSpLocks noChangeShapeType="1"/>
                        </wps:cNvCnPr>
                        <wps:spPr bwMode="auto">
                          <a:xfrm flipV="1">
                            <a:off x="45170" y="3036"/>
                            <a:ext cx="3359" cy="45"/>
                          </a:xfrm>
                          <a:prstGeom prst="straightConnector1">
                            <a:avLst/>
                          </a:prstGeom>
                          <a:noFill/>
                          <a:ln w="6350">
                            <a:solidFill>
                              <a:srgbClr val="000000"/>
                            </a:solidFill>
                            <a:miter lim="800000"/>
                            <a:tailEnd type="triangle" w="med" len="med"/>
                          </a:ln>
                          <a:effectLst/>
                        </wps:spPr>
                        <wps:bodyPr/>
                      </wps:wsp>
                    </wpg:wgp>
                  </a:graphicData>
                </a:graphic>
              </wp:inline>
            </w:drawing>
          </mc:Choice>
          <mc:Fallback xmlns:wpsCustomData="http://www.wps.cn/officeDocument/2013/wpsCustomData">
            <w:pict>
              <v:group id="_x0000_s1026" o:spid="_x0000_s1026" o:spt="203" style="height:71.25pt;width:442.9pt;" coordsize="56259,5670" o:gfxdata="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01GI&#10;5dUAAAAFAQAADwAAAAAAAAABACAAAAAiAAAAZHJzL2Rvd25yZXYueG1sUEsBAhQAFAAAAAgAh07i&#10;QNQdAklfBAAAaRkAAA4AAAAAAAAAAQAgAAAAJAEAAGRycy9lMm9Eb2MueG1sUEsFBgAAAAAGAAYA&#10;WQEAAPUHAAAAAA==&#10;">
                <o:lock v:ext="edit" rotation="t" aspectratio="f"/>
                <v:shape id="文本框 3" o:spid="_x0000_s1026" o:spt="202" type="#_x0000_t202" style="position:absolute;left:0;top:298;height:4781;width:5708;" fillcolor="#FFFFFF"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pPr>
                          <w:snapToGrid w:val="0"/>
                          <w:ind w:firstLine="0" w:firstLineChars="0"/>
                          <w:jc w:val="center"/>
                          <w:rPr>
                            <w:rFonts w:ascii="仿宋" w:hAnsi="仿宋" w:eastAsia="仿宋"/>
                          </w:rPr>
                        </w:pPr>
                        <w:r>
                          <w:rPr>
                            <w:rFonts w:hint="eastAsia" w:ascii="仿宋" w:hAnsi="仿宋" w:eastAsia="仿宋"/>
                          </w:rPr>
                          <w:t>河道水体</w:t>
                        </w:r>
                      </w:p>
                    </w:txbxContent>
                  </v:textbox>
                </v:shape>
                <v:shape id="文本框 4" o:spid="_x0000_s1026" o:spt="202" type="#_x0000_t202" style="position:absolute;left:9123;top:310;height:4769;width:10770;"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pPr>
                          <w:snapToGrid w:val="0"/>
                          <w:spacing w:line="320" w:lineRule="exact"/>
                          <w:ind w:firstLine="0" w:firstLineChars="0"/>
                          <w:rPr>
                            <w:rFonts w:ascii="仿宋" w:hAnsi="仿宋" w:eastAsia="仿宋"/>
                          </w:rPr>
                        </w:pPr>
                        <w:r>
                          <w:rPr>
                            <w:rFonts w:hint="eastAsia" w:ascii="仿宋" w:hAnsi="仿宋" w:eastAsia="仿宋" w:cs="宋体"/>
                          </w:rPr>
                          <w:t>水体循环造流提高溶解氧</w:t>
                        </w:r>
                      </w:p>
                    </w:txbxContent>
                  </v:textbox>
                </v:shape>
                <v:shape id="文本框 5" o:spid="_x0000_s1026" o:spt="202" type="#_x0000_t202" style="position:absolute;left:23630;top:496;height:4966;width:10558;"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pPr>
                          <w:snapToGrid w:val="0"/>
                          <w:spacing w:line="320" w:lineRule="exact"/>
                          <w:ind w:firstLine="0" w:firstLineChars="0"/>
                          <w:rPr>
                            <w:rFonts w:ascii="仿宋" w:hAnsi="仿宋" w:eastAsia="仿宋" w:cs="宋体"/>
                          </w:rPr>
                        </w:pPr>
                        <w:r>
                          <w:rPr>
                            <w:rFonts w:hint="eastAsia" w:ascii="仿宋" w:hAnsi="仿宋" w:eastAsia="仿宋" w:cs="宋体"/>
                          </w:rPr>
                          <w:t>组合技术措施提升水体透明度</w:t>
                        </w:r>
                      </w:p>
                      <w:p>
                        <w:pPr>
                          <w:snapToGrid w:val="0"/>
                          <w:spacing w:before="156" w:beforeLines="50"/>
                          <w:ind w:firstLine="0" w:firstLineChars="0"/>
                        </w:pPr>
                      </w:p>
                    </w:txbxContent>
                  </v:textbox>
                </v:shape>
                <v:shape id="文本框 6" o:spid="_x0000_s1026" o:spt="202" type="#_x0000_t202" style="position:absolute;left:38166;top:0;height:5670;width:6869;" fillcolor="#FFFFFF"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pPr>
                          <w:snapToGrid w:val="0"/>
                          <w:spacing w:before="156" w:beforeLines="50"/>
                          <w:ind w:firstLine="0" w:firstLineChars="0"/>
                          <w:jc w:val="center"/>
                          <w:rPr>
                            <w:rFonts w:ascii="仿宋" w:hAnsi="仿宋" w:eastAsia="仿宋"/>
                          </w:rPr>
                        </w:pPr>
                        <w:r>
                          <w:rPr>
                            <w:rFonts w:hint="eastAsia" w:ascii="仿宋" w:hAnsi="仿宋" w:eastAsia="仿宋" w:cs="宋体"/>
                          </w:rPr>
                          <w:t>生态系统构建</w:t>
                        </w:r>
                      </w:p>
                    </w:txbxContent>
                  </v:textbox>
                </v:shape>
                <v:shape id="文本框 7" o:spid="_x0000_s1026" o:spt="202" type="#_x0000_t202" style="position:absolute;left:48638;top:496;height:4782;width:7621;" fillcolor="#FFFFFF"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miterlimit="8" joinstyle="miter"/>
                  <v:imagedata o:title=""/>
                  <o:lock v:ext="edit" aspectratio="f"/>
                  <v:textbox>
                    <w:txbxContent>
                      <w:p>
                        <w:pPr>
                          <w:snapToGrid w:val="0"/>
                          <w:spacing w:line="320" w:lineRule="exact"/>
                          <w:ind w:firstLine="0" w:firstLineChars="0"/>
                          <w:rPr>
                            <w:rFonts w:ascii="仿宋" w:hAnsi="仿宋" w:eastAsia="仿宋" w:cs="宋体"/>
                          </w:rPr>
                        </w:pPr>
                        <w:r>
                          <w:rPr>
                            <w:rFonts w:hint="eastAsia" w:ascii="仿宋" w:hAnsi="仿宋" w:eastAsia="仿宋" w:cs="宋体"/>
                          </w:rPr>
                          <w:t>水体净化、水环境保持</w:t>
                        </w:r>
                      </w:p>
                    </w:txbxContent>
                  </v:textbox>
                </v:shape>
                <v:shape id="直接箭头连接符 14" o:spid="_x0000_s1026" o:spt="32" type="#_x0000_t32" style="position:absolute;left:5764;top:2782;flip:y;height:45;width:3359;" filled="f" stroked="t" coordsize="21600,21600" o:gfxdata="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4I2zvQAA&#10;ANo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直接箭头连接符 15" o:spid="_x0000_s1026" o:spt="32" type="#_x0000_t32" style="position:absolute;left:19893;top:2827;flip:y;height:44;width:3359;" filled="f" stroked="t" coordsize="21600,21600" o:gfxdata="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fxnBugAAANo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直接箭头连接符 16" o:spid="_x0000_s1026" o:spt="32" type="#_x0000_t32" style="position:absolute;left:34389;top:3081;flip:y;height:44;width:3359;" filled="f" stroked="t" coordsize="21600,21600" o:gfxdata="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zvFq8AAAA&#10;2g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直接箭头连接符 17" o:spid="_x0000_s1026" o:spt="32" type="#_x0000_t32" style="position:absolute;left:45170;top:3036;flip:y;height:45;width:3359;" filled="f" stroked="t" coordsize="21600,21600" o:gfxdata="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WHu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w10:wrap type="none"/>
                <w10:anchorlock/>
              </v:group>
            </w:pict>
          </mc:Fallback>
        </mc:AlternateContent>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（一）太阳能上流式水处理设备以太阳能为能源，与传统造流曝气设备相比，实现了绿色能源的应用，降低了设备能耗，并且设备运行稳定高效。</w:t>
      </w:r>
    </w:p>
    <w:p w:rsidR="00C17FAA" w:rsidRDefault="00541570">
      <w:pPr>
        <w:spacing w:line="240" w:lineRule="auto"/>
        <w:ind w:firstLine="640"/>
        <w:rPr>
          <w:rFonts w:eastAsia="仿宋"/>
          <w:sz w:val="32"/>
          <w:szCs w:val="32"/>
        </w:rPr>
      </w:pPr>
      <w:r>
        <w:rPr>
          <w:rFonts w:eastAsia="仿宋"/>
          <w:sz w:val="32"/>
          <w:szCs w:val="32"/>
        </w:rPr>
        <w:t>（二）将底泥原位削减技术与填料生物接触氧化技术相结合，能有效的减少河道水体内源释放和水体中污染物质的降解，实现水体透明度的提高，为沉水植物构建技术的应用奠定基础。</w:t>
      </w:r>
    </w:p>
    <w:p w:rsidR="00C17FAA" w:rsidRDefault="00541570">
      <w:pPr>
        <w:spacing w:line="240" w:lineRule="auto"/>
        <w:ind w:firstLine="640"/>
        <w:rPr>
          <w:rFonts w:eastAsia="仿宋"/>
          <w:sz w:val="32"/>
          <w:szCs w:val="32"/>
        </w:rPr>
      </w:pPr>
      <w:r>
        <w:rPr>
          <w:rFonts w:eastAsia="仿宋"/>
          <w:sz w:val="32"/>
          <w:szCs w:val="32"/>
        </w:rPr>
        <w:t>（三）采用由太阳能上流式水处理设备、填料生物接触氧化技术、微生物制剂技术、底泥原位稳定削减技术、水生植被恢复技术组合的集成工艺，构建稳定的水体自净系统。</w:t>
      </w:r>
    </w:p>
    <w:p w:rsidR="00C17FAA" w:rsidRDefault="00541570">
      <w:pPr>
        <w:spacing w:line="240" w:lineRule="auto"/>
        <w:ind w:firstLine="640"/>
        <w:rPr>
          <w:rFonts w:eastAsia="仿宋"/>
          <w:sz w:val="32"/>
          <w:szCs w:val="32"/>
        </w:rPr>
      </w:pPr>
      <w:r>
        <w:rPr>
          <w:rFonts w:eastAsia="仿宋"/>
          <w:sz w:val="32"/>
          <w:szCs w:val="32"/>
        </w:rPr>
        <w:t>（四）沉水植物的培育对实现水体净化、河道水体长远发展有积极的促进作用，同时沉水植物能够使水体有很高的</w:t>
      </w:r>
      <w:r>
        <w:rPr>
          <w:rFonts w:eastAsia="仿宋"/>
          <w:sz w:val="32"/>
          <w:szCs w:val="32"/>
        </w:rPr>
        <w:lastRenderedPageBreak/>
        <w:t>透明度，能够形成较好的水环境。</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ind w:firstLine="640"/>
        <w:rPr>
          <w:rFonts w:eastAsia="仿宋"/>
          <w:sz w:val="32"/>
          <w:szCs w:val="32"/>
        </w:rPr>
      </w:pPr>
      <w:r>
        <w:rPr>
          <w:rFonts w:eastAsia="仿宋"/>
          <w:sz w:val="32"/>
          <w:szCs w:val="32"/>
        </w:rPr>
        <w:t>该技术在水污染治理方面，通过构建水生态系统平衡最终使水体恢复自净能力，提高水体透明度，如原水水质为五类的情况下水质最终能够达到地表水</w:t>
      </w:r>
      <w:r>
        <w:rPr>
          <w:rFonts w:eastAsia="仿宋"/>
          <w:sz w:val="32"/>
          <w:szCs w:val="32"/>
        </w:rPr>
        <w:t>III</w:t>
      </w:r>
      <w:r>
        <w:rPr>
          <w:rFonts w:eastAsia="仿宋"/>
          <w:sz w:val="32"/>
          <w:szCs w:val="32"/>
        </w:rPr>
        <w:t>类水。即</w:t>
      </w:r>
      <w:r>
        <w:rPr>
          <w:rFonts w:eastAsia="仿宋"/>
          <w:sz w:val="32"/>
          <w:szCs w:val="32"/>
        </w:rPr>
        <w:t>COD</w:t>
      </w:r>
      <w:r>
        <w:rPr>
          <w:rFonts w:eastAsia="仿宋"/>
          <w:sz w:val="32"/>
          <w:szCs w:val="32"/>
          <w:vertAlign w:val="subscript"/>
        </w:rPr>
        <w:t>cr</w:t>
      </w:r>
      <w:r>
        <w:rPr>
          <w:rFonts w:eastAsia="仿宋"/>
          <w:sz w:val="32"/>
          <w:szCs w:val="32"/>
        </w:rPr>
        <w:t>≤20mg/L</w:t>
      </w:r>
      <w:r>
        <w:rPr>
          <w:rFonts w:eastAsia="仿宋"/>
          <w:sz w:val="32"/>
          <w:szCs w:val="32"/>
        </w:rPr>
        <w:t>（化学需氧量）</w:t>
      </w:r>
      <w:r>
        <w:rPr>
          <w:rFonts w:eastAsia="仿宋"/>
          <w:sz w:val="32"/>
          <w:szCs w:val="32"/>
        </w:rPr>
        <w:t>,</w:t>
      </w:r>
      <w:r>
        <w:rPr>
          <w:rFonts w:eastAsia="仿宋"/>
          <w:sz w:val="32"/>
          <w:szCs w:val="32"/>
        </w:rPr>
        <w:t>氨氮</w:t>
      </w:r>
      <w:r>
        <w:rPr>
          <w:rFonts w:eastAsia="仿宋"/>
          <w:sz w:val="32"/>
          <w:szCs w:val="32"/>
        </w:rPr>
        <w:t>≤1.0mg/L,</w:t>
      </w:r>
      <w:r>
        <w:rPr>
          <w:rFonts w:eastAsia="仿宋"/>
          <w:sz w:val="32"/>
          <w:szCs w:val="32"/>
        </w:rPr>
        <w:t>总磷</w:t>
      </w:r>
      <w:r>
        <w:rPr>
          <w:rFonts w:eastAsia="仿宋"/>
          <w:sz w:val="32"/>
          <w:szCs w:val="32"/>
        </w:rPr>
        <w:t>≤0.2mg/L</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国家水专项永定河莲石湖景观缓滞水体水质净化工程</w:t>
      </w:r>
    </w:p>
    <w:p w:rsidR="00C17FAA" w:rsidRDefault="00541570">
      <w:pPr>
        <w:spacing w:line="240" w:lineRule="auto"/>
        <w:ind w:firstLine="640"/>
        <w:rPr>
          <w:rFonts w:eastAsia="仿宋"/>
          <w:sz w:val="32"/>
          <w:szCs w:val="32"/>
        </w:rPr>
      </w:pPr>
      <w:r>
        <w:rPr>
          <w:rFonts w:eastAsia="仿宋"/>
          <w:sz w:val="32"/>
          <w:szCs w:val="32"/>
        </w:rPr>
        <w:t>推广时间：</w:t>
      </w:r>
      <w:r>
        <w:rPr>
          <w:rFonts w:eastAsia="仿宋"/>
          <w:sz w:val="32"/>
          <w:szCs w:val="32"/>
        </w:rPr>
        <w:t>2020</w:t>
      </w:r>
      <w:r>
        <w:rPr>
          <w:rFonts w:eastAsia="仿宋"/>
          <w:sz w:val="32"/>
          <w:szCs w:val="32"/>
        </w:rPr>
        <w:t>年</w:t>
      </w:r>
    </w:p>
    <w:p w:rsidR="00C17FAA" w:rsidRDefault="00541570">
      <w:pPr>
        <w:spacing w:line="240" w:lineRule="auto"/>
        <w:ind w:firstLine="640"/>
        <w:rPr>
          <w:rFonts w:eastAsia="仿宋"/>
          <w:sz w:val="32"/>
          <w:szCs w:val="32"/>
        </w:rPr>
      </w:pPr>
      <w:r>
        <w:rPr>
          <w:rFonts w:eastAsia="仿宋"/>
          <w:sz w:val="32"/>
          <w:szCs w:val="32"/>
        </w:rPr>
        <w:t>推广地点：永定河莲石湖景区</w:t>
      </w:r>
      <w:r>
        <w:rPr>
          <w:rFonts w:eastAsia="仿宋"/>
          <w:sz w:val="32"/>
          <w:szCs w:val="32"/>
        </w:rPr>
        <w:t>8</w:t>
      </w:r>
      <w:r>
        <w:rPr>
          <w:rFonts w:eastAsia="仿宋"/>
          <w:sz w:val="32"/>
          <w:szCs w:val="32"/>
        </w:rPr>
        <w:t>号湖</w:t>
      </w:r>
    </w:p>
    <w:p w:rsidR="00C17FAA" w:rsidRDefault="00541570">
      <w:pPr>
        <w:spacing w:line="240" w:lineRule="auto"/>
        <w:ind w:firstLine="640"/>
        <w:rPr>
          <w:rFonts w:eastAsia="仿宋"/>
          <w:sz w:val="32"/>
          <w:szCs w:val="32"/>
        </w:rPr>
      </w:pPr>
      <w:r>
        <w:rPr>
          <w:rFonts w:eastAsia="仿宋"/>
          <w:sz w:val="32"/>
          <w:szCs w:val="32"/>
        </w:rPr>
        <w:t>主要内容：</w:t>
      </w:r>
    </w:p>
    <w:p w:rsidR="00C17FAA" w:rsidRDefault="00541570">
      <w:pPr>
        <w:spacing w:line="240" w:lineRule="auto"/>
        <w:ind w:firstLine="640"/>
        <w:rPr>
          <w:rFonts w:eastAsia="仿宋"/>
          <w:sz w:val="32"/>
          <w:szCs w:val="32"/>
        </w:rPr>
      </w:pPr>
      <w:r>
        <w:rPr>
          <w:rFonts w:eastAsia="仿宋"/>
          <w:sz w:val="32"/>
          <w:szCs w:val="32"/>
        </w:rPr>
        <w:t>莲石湖景区</w:t>
      </w:r>
      <w:r>
        <w:rPr>
          <w:rFonts w:eastAsia="仿宋"/>
          <w:sz w:val="32"/>
          <w:szCs w:val="32"/>
        </w:rPr>
        <w:t>8</w:t>
      </w:r>
      <w:r>
        <w:rPr>
          <w:rFonts w:eastAsia="仿宋"/>
          <w:sz w:val="32"/>
          <w:szCs w:val="32"/>
        </w:rPr>
        <w:t>号湖人工推流复氧设备及其附属设施的运行维护、水生植物及生物浮床的种植及维护等，并由北京蓝海实益环境科技有限公司、中国水利水电科学研究院和北京市水科学技术研究院对人工造流和生态浮岛优化设备进行优化升级。项目的实施将实现水华控制考核目标，提升景观缓滞水体生态景观功能。</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20</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技术成果名称：屠宰废水处理技术</w:t>
      </w:r>
    </w:p>
    <w:p w:rsidR="00C17FAA" w:rsidRDefault="00541570">
      <w:pPr>
        <w:spacing w:line="240" w:lineRule="auto"/>
        <w:ind w:firstLine="640"/>
        <w:rPr>
          <w:rFonts w:eastAsia="仿宋"/>
          <w:sz w:val="32"/>
          <w:szCs w:val="32"/>
        </w:rPr>
      </w:pPr>
      <w:r>
        <w:rPr>
          <w:rFonts w:eastAsia="仿宋"/>
          <w:sz w:val="32"/>
          <w:szCs w:val="32"/>
        </w:rPr>
        <w:t>所属领域：农林、畜牧、食品及相关产业类</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依托单位：北京泷涛环境科技有限公司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技术路线</w:t>
      </w:r>
      <w:r>
        <w:rPr>
          <w:rFonts w:eastAsia="仿宋"/>
          <w:sz w:val="32"/>
          <w:szCs w:val="32"/>
        </w:rPr>
        <w:t xml:space="preserve"> </w:t>
      </w:r>
    </w:p>
    <w:p w:rsidR="00C17FAA" w:rsidRDefault="00541570">
      <w:pPr>
        <w:spacing w:line="240" w:lineRule="auto"/>
        <w:ind w:firstLine="640"/>
        <w:rPr>
          <w:rFonts w:eastAsia="仿宋"/>
          <w:sz w:val="32"/>
          <w:szCs w:val="32"/>
        </w:rPr>
      </w:pPr>
      <w:r>
        <w:rPr>
          <w:rFonts w:eastAsia="仿宋"/>
          <w:sz w:val="32"/>
          <w:szCs w:val="32"/>
        </w:rPr>
        <w:t>采用高效粪便渣毛截留技术、多级缺氧厌氧协同脱氮技术、专属微生物群落结构保持和生物相选择技术以及溶解氧梯度控制硝化反硝化同步技术，结合十余项屠宰废水处理工程的调试、运行经验，进行屠宰废水处理全流程配置、参数的优化。以泷涛独有的复合回流生物处理系统</w:t>
      </w:r>
      <w:r>
        <w:rPr>
          <w:rFonts w:eastAsia="仿宋"/>
          <w:sz w:val="32"/>
          <w:szCs w:val="32"/>
        </w:rPr>
        <w:t>(MULTI</w:t>
      </w:r>
      <w:r>
        <w:rPr>
          <w:rFonts w:eastAsia="仿宋" w:hint="eastAsia"/>
          <w:sz w:val="32"/>
          <w:szCs w:val="32"/>
        </w:rPr>
        <w:t>—</w:t>
      </w:r>
      <w:r>
        <w:rPr>
          <w:rFonts w:eastAsia="仿宋"/>
          <w:sz w:val="32"/>
          <w:szCs w:val="32"/>
        </w:rPr>
        <w:t>RETURNING BIOLOGI</w:t>
      </w:r>
      <w:r>
        <w:rPr>
          <w:rFonts w:eastAsia="仿宋" w:hint="eastAsia"/>
          <w:sz w:val="32"/>
          <w:szCs w:val="32"/>
        </w:rPr>
        <w:t>—</w:t>
      </w:r>
      <w:r>
        <w:rPr>
          <w:rFonts w:eastAsia="仿宋"/>
          <w:sz w:val="32"/>
          <w:szCs w:val="32"/>
        </w:rPr>
        <w:t>CAL SYSTEM</w:t>
      </w:r>
      <w:r>
        <w:rPr>
          <w:rFonts w:eastAsia="仿宋"/>
          <w:sz w:val="32"/>
          <w:szCs w:val="32"/>
        </w:rPr>
        <w:t>，</w:t>
      </w:r>
      <w:r>
        <w:rPr>
          <w:rFonts w:eastAsia="仿宋"/>
          <w:sz w:val="32"/>
          <w:szCs w:val="32"/>
        </w:rPr>
        <w:t>MRB)</w:t>
      </w:r>
      <w:r>
        <w:rPr>
          <w:rFonts w:eastAsia="仿宋"/>
          <w:sz w:val="32"/>
          <w:szCs w:val="32"/>
        </w:rPr>
        <w:t>专利技术为核心，根据出水水质具体要求进行工程整体设计。</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主要技术简介</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中高浓度有机废水高效分相厌氧处理技术</w:t>
      </w:r>
      <w:r>
        <w:rPr>
          <w:rFonts w:eastAsia="仿宋"/>
          <w:sz w:val="32"/>
          <w:szCs w:val="32"/>
        </w:rPr>
        <w:t xml:space="preserve"> </w:t>
      </w:r>
    </w:p>
    <w:p w:rsidR="00C17FAA" w:rsidRDefault="00541570">
      <w:pPr>
        <w:spacing w:line="240" w:lineRule="auto"/>
        <w:ind w:firstLine="640"/>
        <w:rPr>
          <w:rFonts w:eastAsia="仿宋"/>
          <w:sz w:val="32"/>
          <w:szCs w:val="32"/>
        </w:rPr>
      </w:pPr>
      <w:r>
        <w:rPr>
          <w:rFonts w:eastAsia="仿宋"/>
          <w:sz w:val="32"/>
          <w:szCs w:val="32"/>
        </w:rPr>
        <w:t>基于厌氧消化物质转化规律和两相厌氧消化</w:t>
      </w:r>
      <w:r>
        <w:rPr>
          <w:rFonts w:eastAsia="仿宋"/>
          <w:sz w:val="32"/>
          <w:szCs w:val="32"/>
        </w:rPr>
        <w:t>TP</w:t>
      </w:r>
      <w:r>
        <w:rPr>
          <w:rFonts w:eastAsia="仿宋" w:hint="eastAsia"/>
          <w:sz w:val="32"/>
          <w:szCs w:val="32"/>
        </w:rPr>
        <w:t>—</w:t>
      </w:r>
      <w:r>
        <w:rPr>
          <w:rFonts w:eastAsia="仿宋"/>
          <w:sz w:val="32"/>
          <w:szCs w:val="32"/>
        </w:rPr>
        <w:t>ADM1</w:t>
      </w:r>
      <w:r>
        <w:rPr>
          <w:rFonts w:eastAsia="仿宋"/>
          <w:sz w:val="32"/>
          <w:szCs w:val="32"/>
        </w:rPr>
        <w:t>模型，设置串联的水解酸化反应器和产甲烷反应器，通过预设程序智能计算的多参数协同调控系统，实现微生物的自动化、智能化定向培养，将中高浓度有机废水中有机物的厌氧降解分别控制在水解酸化阶段和产甲烷阶段，实现分</w:t>
      </w:r>
      <w:r>
        <w:rPr>
          <w:rFonts w:eastAsia="仿宋"/>
          <w:sz w:val="32"/>
          <w:szCs w:val="32"/>
        </w:rPr>
        <w:lastRenderedPageBreak/>
        <w:t>质分相厌氧处理。</w:t>
      </w:r>
    </w:p>
    <w:p w:rsidR="00C17FAA" w:rsidRDefault="00541570">
      <w:pPr>
        <w:spacing w:line="240" w:lineRule="auto"/>
        <w:ind w:firstLine="640"/>
        <w:rPr>
          <w:rFonts w:eastAsia="仿宋"/>
          <w:sz w:val="32"/>
          <w:szCs w:val="32"/>
        </w:rPr>
      </w:pPr>
      <w:r>
        <w:rPr>
          <w:rFonts w:eastAsia="仿宋"/>
          <w:sz w:val="32"/>
          <w:szCs w:val="32"/>
        </w:rPr>
        <w:t>对于脱氮除磷要求较高的工程，水解酸化阶段和产甲烷阶段的出水可分别旁路供给至后续</w:t>
      </w:r>
      <w:r>
        <w:rPr>
          <w:rFonts w:eastAsia="仿宋"/>
          <w:sz w:val="32"/>
          <w:szCs w:val="32"/>
        </w:rPr>
        <w:t>A/O</w:t>
      </w:r>
      <w:r>
        <w:rPr>
          <w:rFonts w:eastAsia="仿宋"/>
          <w:sz w:val="32"/>
          <w:szCs w:val="32"/>
        </w:rPr>
        <w:t>反应系统，提高系统生化脱氮除磷效率，减少外加碳源和化学除磷药剂用量。</w:t>
      </w:r>
    </w:p>
    <w:p w:rsidR="00C17FAA" w:rsidRDefault="00541570">
      <w:pPr>
        <w:spacing w:line="240" w:lineRule="auto"/>
        <w:ind w:firstLineChars="0" w:firstLine="0"/>
        <w:rPr>
          <w:rFonts w:eastAsia="仿宋"/>
          <w:sz w:val="32"/>
          <w:szCs w:val="32"/>
        </w:rPr>
      </w:pPr>
      <w:r>
        <w:rPr>
          <w:rFonts w:eastAsia="仿宋"/>
          <w:noProof/>
          <w:sz w:val="32"/>
          <w:szCs w:val="32"/>
        </w:rPr>
        <w:drawing>
          <wp:inline distT="0" distB="0" distL="114300" distR="114300">
            <wp:extent cx="5273040" cy="1785620"/>
            <wp:effectExtent l="0" t="0" r="3810" b="5080"/>
            <wp:docPr id="153" name="图片 115" descr="说明: 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5" descr="说明: 手机截图图社交软件的信息&#10;&#10;描述已自动生成"/>
                    <pic:cNvPicPr>
                      <a:picLocks noChangeAspect="1"/>
                    </pic:cNvPicPr>
                  </pic:nvPicPr>
                  <pic:blipFill>
                    <a:blip r:embed="rId62"/>
                    <a:stretch>
                      <a:fillRect/>
                    </a:stretch>
                  </pic:blipFill>
                  <pic:spPr>
                    <a:xfrm>
                      <a:off x="0" y="0"/>
                      <a:ext cx="5273040" cy="178562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中高浓度有机废水高效分相厌氧处理技术工艺流程图</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复合回流生物处理技术</w:t>
      </w:r>
    </w:p>
    <w:p w:rsidR="00C17FAA" w:rsidRDefault="00541570">
      <w:pPr>
        <w:spacing w:line="240" w:lineRule="auto"/>
        <w:ind w:firstLine="640"/>
        <w:rPr>
          <w:rFonts w:eastAsia="仿宋"/>
          <w:sz w:val="32"/>
          <w:szCs w:val="32"/>
        </w:rPr>
      </w:pPr>
      <w:r>
        <w:rPr>
          <w:rFonts w:eastAsia="仿宋"/>
          <w:sz w:val="32"/>
          <w:szCs w:val="32"/>
        </w:rPr>
        <w:t>复合回流生物处理系统</w:t>
      </w:r>
      <w:r>
        <w:rPr>
          <w:rFonts w:eastAsia="仿宋"/>
          <w:sz w:val="32"/>
          <w:szCs w:val="32"/>
        </w:rPr>
        <w:t>(MULTI</w:t>
      </w:r>
      <w:r>
        <w:rPr>
          <w:rFonts w:eastAsia="仿宋" w:hint="eastAsia"/>
          <w:sz w:val="32"/>
          <w:szCs w:val="32"/>
        </w:rPr>
        <w:t>—</w:t>
      </w:r>
      <w:r>
        <w:rPr>
          <w:rFonts w:eastAsia="仿宋"/>
          <w:sz w:val="32"/>
          <w:szCs w:val="32"/>
        </w:rPr>
        <w:t>RETURNING BIOLOGICAL SYSTEM</w:t>
      </w:r>
      <w:r>
        <w:rPr>
          <w:rFonts w:eastAsia="仿宋"/>
          <w:sz w:val="32"/>
          <w:szCs w:val="32"/>
        </w:rPr>
        <w:t>，</w:t>
      </w:r>
      <w:r>
        <w:rPr>
          <w:rFonts w:eastAsia="仿宋"/>
          <w:sz w:val="32"/>
          <w:szCs w:val="32"/>
        </w:rPr>
        <w:t>MRB)</w:t>
      </w:r>
      <w:r>
        <w:rPr>
          <w:rFonts w:eastAsia="仿宋"/>
          <w:sz w:val="32"/>
          <w:szCs w:val="32"/>
        </w:rPr>
        <w:t>，即基于硝化反硝化的原理，在多级</w:t>
      </w:r>
      <w:r>
        <w:rPr>
          <w:rFonts w:eastAsia="仿宋"/>
          <w:sz w:val="32"/>
          <w:szCs w:val="32"/>
        </w:rPr>
        <w:t>AO</w:t>
      </w:r>
      <w:r>
        <w:rPr>
          <w:rFonts w:eastAsia="仿宋"/>
          <w:sz w:val="32"/>
          <w:szCs w:val="32"/>
        </w:rPr>
        <w:t>的基础上，通过分布式进水、多点硝化液及污泥回流、溶解氧梯度控制等，实现高效</w:t>
      </w:r>
      <w:r>
        <w:rPr>
          <w:rFonts w:eastAsia="仿宋"/>
          <w:sz w:val="32"/>
          <w:szCs w:val="32"/>
        </w:rPr>
        <w:t xml:space="preserve"> </w:t>
      </w:r>
      <w:r>
        <w:rPr>
          <w:rFonts w:eastAsia="仿宋"/>
          <w:sz w:val="32"/>
          <w:szCs w:val="32"/>
        </w:rPr>
        <w:t>同步脱氮除磷。</w:t>
      </w:r>
    </w:p>
    <w:p w:rsidR="00C17FAA" w:rsidRDefault="00541570">
      <w:pPr>
        <w:spacing w:line="240" w:lineRule="auto"/>
        <w:ind w:firstLine="640"/>
        <w:rPr>
          <w:rFonts w:eastAsia="仿宋"/>
          <w:sz w:val="32"/>
          <w:szCs w:val="32"/>
        </w:rPr>
      </w:pPr>
      <w:r>
        <w:rPr>
          <w:rFonts w:eastAsia="仿宋"/>
          <w:sz w:val="32"/>
          <w:szCs w:val="32"/>
        </w:rPr>
        <w:t>在工程设计上，借助</w:t>
      </w:r>
      <w:r>
        <w:rPr>
          <w:rFonts w:eastAsia="仿宋"/>
          <w:sz w:val="32"/>
          <w:szCs w:val="32"/>
        </w:rPr>
        <w:t>FLUENT</w:t>
      </w:r>
      <w:r>
        <w:rPr>
          <w:rFonts w:eastAsia="仿宋"/>
          <w:sz w:val="32"/>
          <w:szCs w:val="32"/>
        </w:rPr>
        <w:t>和</w:t>
      </w:r>
      <w:r>
        <w:rPr>
          <w:rFonts w:eastAsia="仿宋"/>
          <w:sz w:val="32"/>
          <w:szCs w:val="32"/>
        </w:rPr>
        <w:t>CFX</w:t>
      </w:r>
      <w:r>
        <w:rPr>
          <w:rFonts w:eastAsia="仿宋"/>
          <w:sz w:val="32"/>
          <w:szCs w:val="32"/>
        </w:rPr>
        <w:t>进行流体力学仿真模拟计算，在水量平衡的基础上实现池型、池容的最佳匹配，减少基建投资；合理配置系统管道，在确保水力高程、阻力损失的基础上，最大程度实现整套系统的调控适配能力以应对水量、水质的波动，确保出水稳定达标。</w:t>
      </w:r>
    </w:p>
    <w:p w:rsidR="00C17FAA" w:rsidRDefault="00541570">
      <w:pPr>
        <w:spacing w:line="240" w:lineRule="auto"/>
        <w:ind w:firstLineChars="0" w:firstLine="0"/>
        <w:rPr>
          <w:rFonts w:eastAsia="仿宋"/>
          <w:sz w:val="32"/>
          <w:szCs w:val="32"/>
        </w:rPr>
      </w:pPr>
      <w:r>
        <w:rPr>
          <w:rFonts w:eastAsia="仿宋"/>
          <w:noProof/>
          <w:sz w:val="32"/>
          <w:szCs w:val="32"/>
        </w:rPr>
        <w:lastRenderedPageBreak/>
        <w:drawing>
          <wp:inline distT="0" distB="0" distL="114300" distR="114300">
            <wp:extent cx="4944745" cy="2449830"/>
            <wp:effectExtent l="0" t="0" r="8255" b="7620"/>
            <wp:docPr id="155" name="图片 117" descr="说明: 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7" descr="说明: 地图的截图&#10;&#10;描述已自动生成"/>
                    <pic:cNvPicPr>
                      <a:picLocks noChangeAspect="1"/>
                    </pic:cNvPicPr>
                  </pic:nvPicPr>
                  <pic:blipFill>
                    <a:blip r:embed="rId63"/>
                    <a:stretch>
                      <a:fillRect/>
                    </a:stretch>
                  </pic:blipFill>
                  <pic:spPr>
                    <a:xfrm>
                      <a:off x="0" y="0"/>
                      <a:ext cx="4944745" cy="244983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hint="eastAsia"/>
          <w:b/>
          <w:sz w:val="28"/>
          <w:szCs w:val="28"/>
        </w:rPr>
        <w:t>2</w:t>
      </w:r>
      <w:r>
        <w:rPr>
          <w:rFonts w:eastAsia="仿宋"/>
          <w:b/>
          <w:sz w:val="28"/>
          <w:szCs w:val="28"/>
        </w:rPr>
        <w:t xml:space="preserve"> </w:t>
      </w:r>
      <w:r>
        <w:rPr>
          <w:rFonts w:eastAsia="仿宋" w:hint="eastAsia"/>
          <w:b/>
          <w:sz w:val="28"/>
          <w:szCs w:val="28"/>
        </w:rPr>
        <w:t>复合回流生物处理技术工艺流程图</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COD</w:t>
      </w:r>
      <w:r>
        <w:rPr>
          <w:rFonts w:eastAsia="仿宋"/>
          <w:sz w:val="32"/>
          <w:szCs w:val="32"/>
        </w:rPr>
        <w:t>去除率达</w:t>
      </w:r>
      <w:r>
        <w:rPr>
          <w:rFonts w:eastAsia="仿宋"/>
          <w:sz w:val="32"/>
          <w:szCs w:val="32"/>
        </w:rPr>
        <w:t>99%</w:t>
      </w:r>
      <w:r>
        <w:rPr>
          <w:rFonts w:eastAsia="仿宋"/>
          <w:sz w:val="32"/>
          <w:szCs w:val="32"/>
        </w:rPr>
        <w:t>，</w:t>
      </w:r>
      <w:r>
        <w:rPr>
          <w:rFonts w:eastAsia="仿宋"/>
          <w:sz w:val="32"/>
          <w:szCs w:val="32"/>
        </w:rPr>
        <w:t>TN</w:t>
      </w:r>
      <w:r>
        <w:rPr>
          <w:rFonts w:eastAsia="仿宋"/>
          <w:sz w:val="32"/>
          <w:szCs w:val="32"/>
        </w:rPr>
        <w:t>去除率达</w:t>
      </w:r>
      <w:r>
        <w:rPr>
          <w:rFonts w:eastAsia="仿宋"/>
          <w:sz w:val="32"/>
          <w:szCs w:val="32"/>
        </w:rPr>
        <w:t>95%</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抗冲击负荷能力强出水水质稳定最高达到准</w:t>
      </w:r>
      <w:r>
        <w:rPr>
          <w:rFonts w:eastAsia="仿宋"/>
          <w:sz w:val="32"/>
          <w:szCs w:val="32"/>
        </w:rPr>
        <w:t>IV</w:t>
      </w:r>
      <w:r>
        <w:rPr>
          <w:rFonts w:eastAsia="仿宋"/>
          <w:sz w:val="32"/>
          <w:szCs w:val="32"/>
        </w:rPr>
        <w:t>类地表水质量标准；</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主体设备采用混凝土结构一次性投资低；</w:t>
      </w:r>
    </w:p>
    <w:p w:rsidR="00C17FAA" w:rsidRDefault="005415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640"/>
        <w:jc w:val="left"/>
        <w:rPr>
          <w:rFonts w:eastAsia="仿宋"/>
          <w:sz w:val="32"/>
          <w:szCs w:val="32"/>
        </w:rPr>
      </w:pPr>
      <w:r>
        <w:rPr>
          <w:rFonts w:eastAsia="仿宋" w:hint="eastAsia"/>
          <w:sz w:val="32"/>
          <w:szCs w:val="32"/>
        </w:rPr>
        <w:t>（四）</w:t>
      </w:r>
      <w:r>
        <w:rPr>
          <w:rFonts w:eastAsia="仿宋"/>
          <w:sz w:val="32"/>
          <w:szCs w:val="32"/>
        </w:rPr>
        <w:t>自动化程度高、运行操作简单方便、运行成本省。</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满足《肉类加工工业水污染物排放标准》（</w:t>
      </w:r>
      <w:r>
        <w:rPr>
          <w:rFonts w:eastAsia="仿宋"/>
          <w:sz w:val="32"/>
          <w:szCs w:val="32"/>
        </w:rPr>
        <w:t>GB13457-92</w:t>
      </w:r>
      <w:r>
        <w:rPr>
          <w:rFonts w:eastAsia="仿宋"/>
          <w:sz w:val="32"/>
          <w:szCs w:val="32"/>
        </w:rPr>
        <w:t>）一级标准</w:t>
      </w:r>
      <w:r>
        <w:rPr>
          <w:rFonts w:eastAsia="仿宋" w:hint="eastAsia"/>
          <w:sz w:val="32"/>
          <w:szCs w:val="32"/>
        </w:rPr>
        <w:t>、</w:t>
      </w:r>
      <w:r>
        <w:rPr>
          <w:rFonts w:eastAsia="仿宋"/>
          <w:sz w:val="32"/>
          <w:szCs w:val="32"/>
        </w:rPr>
        <w:t>满足《污水排入城镇下水道水质标准》</w:t>
      </w:r>
      <w:r>
        <w:rPr>
          <w:rFonts w:eastAsia="仿宋"/>
          <w:sz w:val="32"/>
          <w:szCs w:val="32"/>
        </w:rPr>
        <w:t>(GB/T31962-2015)C</w:t>
      </w:r>
      <w:r>
        <w:rPr>
          <w:rFonts w:eastAsia="仿宋"/>
          <w:sz w:val="32"/>
          <w:szCs w:val="32"/>
        </w:rPr>
        <w:t>级标准</w:t>
      </w:r>
      <w:r>
        <w:rPr>
          <w:rFonts w:eastAsia="仿宋" w:hint="eastAsia"/>
          <w:sz w:val="32"/>
          <w:szCs w:val="32"/>
        </w:rPr>
        <w:t>。</w:t>
      </w: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ind w:firstLineChars="0" w:firstLine="0"/>
        <w:jc w:val="center"/>
        <w:rPr>
          <w:rFonts w:eastAsia="仿宋"/>
          <w:b/>
          <w:sz w:val="28"/>
          <w:szCs w:val="28"/>
        </w:rPr>
      </w:pPr>
      <w:r>
        <w:rPr>
          <w:rFonts w:eastAsia="仿宋" w:hint="eastAsia"/>
          <w:b/>
          <w:sz w:val="28"/>
          <w:szCs w:val="28"/>
        </w:rPr>
        <w:t>表</w:t>
      </w:r>
      <w:r>
        <w:rPr>
          <w:rFonts w:eastAsia="仿宋"/>
          <w:b/>
          <w:sz w:val="28"/>
          <w:szCs w:val="28"/>
        </w:rPr>
        <w:t xml:space="preserve">1 </w:t>
      </w:r>
      <w:r>
        <w:rPr>
          <w:rFonts w:eastAsia="仿宋" w:hint="eastAsia"/>
          <w:b/>
          <w:sz w:val="28"/>
          <w:szCs w:val="28"/>
        </w:rPr>
        <w:t>技术应用推广情况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2765"/>
        <w:gridCol w:w="2766"/>
      </w:tblGrid>
      <w:tr w:rsidR="00C17FAA">
        <w:trPr>
          <w:jc w:val="center"/>
        </w:trPr>
        <w:tc>
          <w:tcPr>
            <w:tcW w:w="2765" w:type="dxa"/>
          </w:tcPr>
          <w:p w:rsidR="00C17FAA" w:rsidRDefault="00541570">
            <w:pPr>
              <w:spacing w:line="240" w:lineRule="auto"/>
              <w:ind w:firstLineChars="0" w:firstLine="0"/>
              <w:rPr>
                <w:rFonts w:eastAsia="仿宋"/>
                <w:sz w:val="28"/>
                <w:szCs w:val="28"/>
              </w:rPr>
            </w:pPr>
            <w:r>
              <w:rPr>
                <w:rFonts w:eastAsia="仿宋"/>
                <w:sz w:val="28"/>
                <w:szCs w:val="28"/>
              </w:rPr>
              <w:t>年度</w:t>
            </w:r>
          </w:p>
        </w:tc>
        <w:tc>
          <w:tcPr>
            <w:tcW w:w="2765" w:type="dxa"/>
          </w:tcPr>
          <w:p w:rsidR="00C17FAA" w:rsidRDefault="00541570">
            <w:pPr>
              <w:spacing w:line="240" w:lineRule="auto"/>
              <w:ind w:firstLineChars="0" w:firstLine="0"/>
              <w:rPr>
                <w:rFonts w:eastAsia="仿宋"/>
                <w:sz w:val="28"/>
                <w:szCs w:val="28"/>
              </w:rPr>
            </w:pPr>
            <w:r>
              <w:rPr>
                <w:rFonts w:eastAsia="仿宋"/>
                <w:sz w:val="28"/>
                <w:szCs w:val="28"/>
              </w:rPr>
              <w:t>名称</w:t>
            </w:r>
          </w:p>
        </w:tc>
        <w:tc>
          <w:tcPr>
            <w:tcW w:w="2766" w:type="dxa"/>
          </w:tcPr>
          <w:p w:rsidR="00C17FAA" w:rsidRDefault="00541570">
            <w:pPr>
              <w:spacing w:line="240" w:lineRule="auto"/>
              <w:ind w:firstLineChars="0" w:firstLine="0"/>
              <w:rPr>
                <w:rFonts w:eastAsia="仿宋"/>
                <w:sz w:val="28"/>
                <w:szCs w:val="28"/>
              </w:rPr>
            </w:pPr>
            <w:r>
              <w:rPr>
                <w:rFonts w:eastAsia="仿宋"/>
                <w:sz w:val="28"/>
                <w:szCs w:val="28"/>
              </w:rPr>
              <w:t>地区</w:t>
            </w:r>
          </w:p>
        </w:tc>
      </w:tr>
      <w:tr w:rsidR="00C17FAA">
        <w:trPr>
          <w:jc w:val="center"/>
        </w:trPr>
        <w:tc>
          <w:tcPr>
            <w:tcW w:w="2765" w:type="dxa"/>
          </w:tcPr>
          <w:p w:rsidR="00C17FAA" w:rsidRDefault="00541570">
            <w:pPr>
              <w:spacing w:line="240" w:lineRule="auto"/>
              <w:ind w:firstLineChars="0" w:firstLine="0"/>
              <w:rPr>
                <w:rFonts w:eastAsia="仿宋"/>
                <w:sz w:val="28"/>
                <w:szCs w:val="28"/>
              </w:rPr>
            </w:pPr>
            <w:r>
              <w:rPr>
                <w:rFonts w:eastAsia="仿宋"/>
                <w:sz w:val="28"/>
                <w:szCs w:val="28"/>
              </w:rPr>
              <w:t>2018</w:t>
            </w:r>
          </w:p>
        </w:tc>
        <w:tc>
          <w:tcPr>
            <w:tcW w:w="2765" w:type="dxa"/>
          </w:tcPr>
          <w:p w:rsidR="00C17FAA" w:rsidRDefault="00541570">
            <w:pPr>
              <w:spacing w:line="240" w:lineRule="auto"/>
              <w:ind w:firstLineChars="0" w:firstLine="0"/>
              <w:rPr>
                <w:rFonts w:eastAsia="仿宋"/>
                <w:sz w:val="28"/>
                <w:szCs w:val="28"/>
              </w:rPr>
            </w:pPr>
            <w:r>
              <w:rPr>
                <w:rFonts w:eastAsia="仿宋"/>
                <w:sz w:val="28"/>
                <w:szCs w:val="28"/>
              </w:rPr>
              <w:t>北京二商</w:t>
            </w:r>
          </w:p>
        </w:tc>
        <w:tc>
          <w:tcPr>
            <w:tcW w:w="2766" w:type="dxa"/>
          </w:tcPr>
          <w:p w:rsidR="00C17FAA" w:rsidRDefault="00541570">
            <w:pPr>
              <w:spacing w:line="240" w:lineRule="auto"/>
              <w:ind w:firstLineChars="0" w:firstLine="0"/>
              <w:rPr>
                <w:rFonts w:eastAsia="仿宋"/>
                <w:sz w:val="28"/>
                <w:szCs w:val="28"/>
              </w:rPr>
            </w:pPr>
            <w:r>
              <w:rPr>
                <w:rFonts w:eastAsia="仿宋"/>
                <w:sz w:val="28"/>
                <w:szCs w:val="28"/>
              </w:rPr>
              <w:t>京津冀</w:t>
            </w:r>
          </w:p>
        </w:tc>
      </w:tr>
      <w:tr w:rsidR="00C17FAA">
        <w:trPr>
          <w:jc w:val="center"/>
        </w:trPr>
        <w:tc>
          <w:tcPr>
            <w:tcW w:w="2765" w:type="dxa"/>
          </w:tcPr>
          <w:p w:rsidR="00C17FAA" w:rsidRDefault="00541570">
            <w:pPr>
              <w:spacing w:line="240" w:lineRule="auto"/>
              <w:ind w:firstLineChars="0" w:firstLine="0"/>
              <w:rPr>
                <w:rFonts w:eastAsia="仿宋"/>
                <w:sz w:val="28"/>
                <w:szCs w:val="28"/>
              </w:rPr>
            </w:pPr>
            <w:r>
              <w:rPr>
                <w:rFonts w:eastAsia="仿宋"/>
                <w:sz w:val="28"/>
                <w:szCs w:val="28"/>
              </w:rPr>
              <w:t>2018</w:t>
            </w:r>
          </w:p>
        </w:tc>
        <w:tc>
          <w:tcPr>
            <w:tcW w:w="2765" w:type="dxa"/>
          </w:tcPr>
          <w:p w:rsidR="00C17FAA" w:rsidRDefault="00541570">
            <w:pPr>
              <w:spacing w:line="240" w:lineRule="auto"/>
              <w:ind w:firstLineChars="0" w:firstLine="0"/>
              <w:rPr>
                <w:rFonts w:eastAsia="仿宋"/>
                <w:sz w:val="28"/>
                <w:szCs w:val="28"/>
              </w:rPr>
            </w:pPr>
            <w:r>
              <w:rPr>
                <w:rFonts w:eastAsia="仿宋"/>
                <w:sz w:val="28"/>
                <w:szCs w:val="28"/>
              </w:rPr>
              <w:t>安平大红门</w:t>
            </w:r>
          </w:p>
        </w:tc>
        <w:tc>
          <w:tcPr>
            <w:tcW w:w="2766" w:type="dxa"/>
          </w:tcPr>
          <w:p w:rsidR="00C17FAA" w:rsidRDefault="00541570">
            <w:pPr>
              <w:spacing w:line="240" w:lineRule="auto"/>
              <w:ind w:firstLineChars="0" w:firstLine="0"/>
              <w:rPr>
                <w:rFonts w:eastAsia="仿宋"/>
                <w:sz w:val="28"/>
                <w:szCs w:val="28"/>
              </w:rPr>
            </w:pPr>
            <w:r>
              <w:rPr>
                <w:rFonts w:eastAsia="仿宋"/>
                <w:sz w:val="28"/>
                <w:szCs w:val="28"/>
              </w:rPr>
              <w:t>京津冀</w:t>
            </w:r>
          </w:p>
        </w:tc>
      </w:tr>
      <w:tr w:rsidR="00C17FAA">
        <w:trPr>
          <w:jc w:val="center"/>
        </w:trPr>
        <w:tc>
          <w:tcPr>
            <w:tcW w:w="2765" w:type="dxa"/>
          </w:tcPr>
          <w:p w:rsidR="00C17FAA" w:rsidRDefault="00541570">
            <w:pPr>
              <w:spacing w:line="240" w:lineRule="auto"/>
              <w:ind w:firstLineChars="0" w:firstLine="0"/>
              <w:rPr>
                <w:rFonts w:eastAsia="仿宋"/>
                <w:sz w:val="28"/>
                <w:szCs w:val="28"/>
              </w:rPr>
            </w:pPr>
            <w:r>
              <w:rPr>
                <w:rFonts w:eastAsia="仿宋"/>
                <w:sz w:val="28"/>
                <w:szCs w:val="28"/>
              </w:rPr>
              <w:t>2019</w:t>
            </w:r>
          </w:p>
        </w:tc>
        <w:tc>
          <w:tcPr>
            <w:tcW w:w="2765" w:type="dxa"/>
          </w:tcPr>
          <w:p w:rsidR="00C17FAA" w:rsidRDefault="00541570">
            <w:pPr>
              <w:spacing w:line="240" w:lineRule="auto"/>
              <w:ind w:firstLineChars="0" w:firstLine="0"/>
              <w:rPr>
                <w:rFonts w:eastAsia="仿宋"/>
                <w:sz w:val="28"/>
                <w:szCs w:val="28"/>
              </w:rPr>
            </w:pPr>
            <w:r>
              <w:rPr>
                <w:rFonts w:eastAsia="仿宋"/>
                <w:sz w:val="28"/>
                <w:szCs w:val="28"/>
              </w:rPr>
              <w:t>开封大红门</w:t>
            </w:r>
          </w:p>
        </w:tc>
        <w:tc>
          <w:tcPr>
            <w:tcW w:w="2766" w:type="dxa"/>
          </w:tcPr>
          <w:p w:rsidR="00C17FAA" w:rsidRDefault="00541570">
            <w:pPr>
              <w:spacing w:line="240" w:lineRule="auto"/>
              <w:ind w:firstLineChars="0" w:firstLine="0"/>
              <w:rPr>
                <w:rFonts w:eastAsia="仿宋"/>
                <w:sz w:val="28"/>
                <w:szCs w:val="28"/>
              </w:rPr>
            </w:pPr>
            <w:r>
              <w:rPr>
                <w:rFonts w:eastAsia="仿宋"/>
                <w:sz w:val="28"/>
                <w:szCs w:val="28"/>
              </w:rPr>
              <w:t>其他</w:t>
            </w:r>
          </w:p>
        </w:tc>
      </w:tr>
      <w:tr w:rsidR="00C17FAA">
        <w:trPr>
          <w:jc w:val="center"/>
        </w:trPr>
        <w:tc>
          <w:tcPr>
            <w:tcW w:w="2765" w:type="dxa"/>
          </w:tcPr>
          <w:p w:rsidR="00C17FAA" w:rsidRDefault="00541570">
            <w:pPr>
              <w:spacing w:line="240" w:lineRule="auto"/>
              <w:ind w:firstLineChars="0" w:firstLine="0"/>
              <w:rPr>
                <w:rFonts w:eastAsia="仿宋"/>
                <w:sz w:val="28"/>
                <w:szCs w:val="28"/>
              </w:rPr>
            </w:pPr>
            <w:r>
              <w:rPr>
                <w:rFonts w:eastAsia="仿宋"/>
                <w:sz w:val="28"/>
                <w:szCs w:val="28"/>
              </w:rPr>
              <w:t>2020</w:t>
            </w:r>
          </w:p>
        </w:tc>
        <w:tc>
          <w:tcPr>
            <w:tcW w:w="2765" w:type="dxa"/>
          </w:tcPr>
          <w:p w:rsidR="00C17FAA" w:rsidRDefault="00541570">
            <w:pPr>
              <w:spacing w:line="240" w:lineRule="auto"/>
              <w:ind w:firstLineChars="0" w:firstLine="0"/>
              <w:rPr>
                <w:rFonts w:eastAsia="仿宋"/>
                <w:sz w:val="28"/>
                <w:szCs w:val="28"/>
              </w:rPr>
            </w:pPr>
            <w:r>
              <w:rPr>
                <w:rFonts w:eastAsia="仿宋"/>
                <w:sz w:val="28"/>
                <w:szCs w:val="28"/>
              </w:rPr>
              <w:t>正大集团</w:t>
            </w:r>
          </w:p>
        </w:tc>
        <w:tc>
          <w:tcPr>
            <w:tcW w:w="2766" w:type="dxa"/>
          </w:tcPr>
          <w:p w:rsidR="00C17FAA" w:rsidRDefault="00541570">
            <w:pPr>
              <w:spacing w:line="240" w:lineRule="auto"/>
              <w:ind w:firstLineChars="0" w:firstLine="0"/>
              <w:rPr>
                <w:rFonts w:eastAsia="仿宋"/>
                <w:sz w:val="28"/>
                <w:szCs w:val="28"/>
              </w:rPr>
            </w:pPr>
            <w:r>
              <w:rPr>
                <w:rFonts w:eastAsia="仿宋"/>
                <w:sz w:val="28"/>
                <w:szCs w:val="28"/>
              </w:rPr>
              <w:t>其他</w:t>
            </w:r>
          </w:p>
        </w:tc>
      </w:tr>
    </w:tbl>
    <w:p w:rsidR="00C17FAA" w:rsidRDefault="00C17FAA">
      <w:pPr>
        <w:spacing w:line="240" w:lineRule="auto"/>
        <w:ind w:firstLineChars="0" w:firstLine="0"/>
        <w:rPr>
          <w:rFonts w:eastAsia="仿宋"/>
          <w:sz w:val="32"/>
          <w:szCs w:val="32"/>
        </w:rPr>
      </w:pP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21</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技术成果名称：垃圾渗滤液处理技术</w:t>
      </w:r>
    </w:p>
    <w:p w:rsidR="00C17FAA" w:rsidRDefault="00541570">
      <w:pPr>
        <w:spacing w:line="240" w:lineRule="auto"/>
        <w:ind w:firstLine="640"/>
        <w:rPr>
          <w:rFonts w:eastAsia="仿宋"/>
          <w:sz w:val="32"/>
          <w:szCs w:val="32"/>
        </w:rPr>
      </w:pPr>
      <w:r>
        <w:rPr>
          <w:rFonts w:eastAsia="仿宋"/>
          <w:sz w:val="32"/>
          <w:szCs w:val="32"/>
        </w:rPr>
        <w:t>所属领域：农林、畜牧、食品及相关产业类</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依托单位：北京泷涛环境科技有限公司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采用厌氧（</w:t>
      </w:r>
      <w:r>
        <w:rPr>
          <w:rFonts w:eastAsia="仿宋"/>
          <w:sz w:val="32"/>
          <w:szCs w:val="32"/>
        </w:rPr>
        <w:t>UASB/IC</w:t>
      </w:r>
      <w:r>
        <w:rPr>
          <w:rFonts w:eastAsia="仿宋"/>
          <w:sz w:val="32"/>
          <w:szCs w:val="32"/>
        </w:rPr>
        <w:t>）</w:t>
      </w:r>
      <w:r>
        <w:rPr>
          <w:rFonts w:eastAsia="仿宋"/>
          <w:sz w:val="32"/>
          <w:szCs w:val="32"/>
        </w:rPr>
        <w:t>+A/O+MBR+NF+RO</w:t>
      </w:r>
      <w:r>
        <w:rPr>
          <w:rFonts w:eastAsia="仿宋"/>
          <w:sz w:val="32"/>
          <w:szCs w:val="32"/>
        </w:rPr>
        <w:t>组合技术对污水中有机物，氮，磷，</w:t>
      </w:r>
      <w:r>
        <w:rPr>
          <w:rFonts w:eastAsia="仿宋"/>
          <w:sz w:val="32"/>
          <w:szCs w:val="32"/>
        </w:rPr>
        <w:t>SS</w:t>
      </w:r>
      <w:r>
        <w:rPr>
          <w:rFonts w:eastAsia="仿宋"/>
          <w:sz w:val="32"/>
          <w:szCs w:val="32"/>
        </w:rPr>
        <w:t>，硬度及电导等物质进行高效的去除。厌氧</w:t>
      </w:r>
      <w:r>
        <w:rPr>
          <w:rFonts w:eastAsia="仿宋"/>
          <w:sz w:val="32"/>
          <w:szCs w:val="32"/>
        </w:rPr>
        <w:t>+A/O+MBR</w:t>
      </w:r>
      <w:r>
        <w:rPr>
          <w:rFonts w:eastAsia="仿宋"/>
          <w:sz w:val="32"/>
          <w:szCs w:val="32"/>
        </w:rPr>
        <w:t>是一两相污水处理厂，厌氧处理部分作为预处理步骤用于去除大部分的</w:t>
      </w:r>
      <w:r>
        <w:rPr>
          <w:rFonts w:eastAsia="仿宋"/>
          <w:sz w:val="32"/>
          <w:szCs w:val="32"/>
        </w:rPr>
        <w:t>COD</w:t>
      </w:r>
      <w:r>
        <w:rPr>
          <w:rFonts w:eastAsia="仿宋"/>
          <w:sz w:val="32"/>
          <w:szCs w:val="32"/>
        </w:rPr>
        <w:t>，而</w:t>
      </w:r>
      <w:r>
        <w:rPr>
          <w:rFonts w:eastAsia="仿宋"/>
          <w:sz w:val="32"/>
          <w:szCs w:val="32"/>
        </w:rPr>
        <w:t>A/O+MBR</w:t>
      </w:r>
      <w:r>
        <w:rPr>
          <w:rFonts w:eastAsia="仿宋"/>
          <w:sz w:val="32"/>
          <w:szCs w:val="32"/>
        </w:rPr>
        <w:t>部分作为进一步处理主要作用为：</w:t>
      </w:r>
    </w:p>
    <w:p w:rsidR="00C17FAA" w:rsidRDefault="00541570">
      <w:pPr>
        <w:numPr>
          <w:ilvl w:val="0"/>
          <w:numId w:val="3"/>
        </w:numPr>
        <w:spacing w:line="240" w:lineRule="auto"/>
        <w:ind w:left="0" w:firstLine="640"/>
        <w:rPr>
          <w:rFonts w:eastAsia="仿宋"/>
          <w:sz w:val="32"/>
          <w:szCs w:val="32"/>
        </w:rPr>
      </w:pPr>
      <w:r>
        <w:rPr>
          <w:rFonts w:eastAsia="仿宋"/>
          <w:sz w:val="32"/>
          <w:szCs w:val="32"/>
        </w:rPr>
        <w:t>去除经厌氧处理后剩余的有机污染物</w:t>
      </w:r>
    </w:p>
    <w:p w:rsidR="00C17FAA" w:rsidRDefault="00541570">
      <w:pPr>
        <w:numPr>
          <w:ilvl w:val="0"/>
          <w:numId w:val="3"/>
        </w:numPr>
        <w:spacing w:line="240" w:lineRule="auto"/>
        <w:ind w:left="0" w:firstLine="640"/>
        <w:rPr>
          <w:rFonts w:eastAsia="仿宋"/>
          <w:sz w:val="32"/>
          <w:szCs w:val="32"/>
        </w:rPr>
      </w:pPr>
      <w:r>
        <w:rPr>
          <w:rFonts w:eastAsia="仿宋"/>
          <w:sz w:val="32"/>
          <w:szCs w:val="32"/>
        </w:rPr>
        <w:t>去除营养物质（</w:t>
      </w:r>
      <w:r>
        <w:rPr>
          <w:rFonts w:eastAsia="仿宋"/>
          <w:sz w:val="32"/>
          <w:szCs w:val="32"/>
        </w:rPr>
        <w:t>N</w:t>
      </w:r>
      <w:r>
        <w:rPr>
          <w:rFonts w:eastAsia="仿宋"/>
          <w:sz w:val="32"/>
          <w:szCs w:val="32"/>
        </w:rPr>
        <w:t>和</w:t>
      </w:r>
      <w:r>
        <w:rPr>
          <w:rFonts w:eastAsia="仿宋"/>
          <w:sz w:val="32"/>
          <w:szCs w:val="32"/>
        </w:rPr>
        <w:t>P</w:t>
      </w:r>
      <w:r>
        <w:rPr>
          <w:rFonts w:eastAsia="仿宋"/>
          <w:sz w:val="32"/>
          <w:szCs w:val="32"/>
        </w:rPr>
        <w:t>）</w:t>
      </w:r>
    </w:p>
    <w:p w:rsidR="00C17FAA" w:rsidRDefault="00541570">
      <w:pPr>
        <w:numPr>
          <w:ilvl w:val="0"/>
          <w:numId w:val="3"/>
        </w:numPr>
        <w:spacing w:line="240" w:lineRule="auto"/>
        <w:ind w:left="0" w:firstLine="640"/>
        <w:rPr>
          <w:rFonts w:eastAsia="仿宋"/>
          <w:sz w:val="32"/>
          <w:szCs w:val="32"/>
        </w:rPr>
      </w:pPr>
      <w:r>
        <w:rPr>
          <w:rFonts w:eastAsia="仿宋"/>
          <w:sz w:val="32"/>
          <w:szCs w:val="32"/>
        </w:rPr>
        <w:t>氧化有异味的物质</w:t>
      </w:r>
    </w:p>
    <w:p w:rsidR="00C17FAA" w:rsidRDefault="00541570">
      <w:pPr>
        <w:numPr>
          <w:ilvl w:val="0"/>
          <w:numId w:val="3"/>
        </w:numPr>
        <w:spacing w:line="240" w:lineRule="auto"/>
        <w:ind w:left="0" w:firstLine="640"/>
        <w:rPr>
          <w:rFonts w:eastAsia="仿宋"/>
          <w:sz w:val="32"/>
          <w:szCs w:val="32"/>
        </w:rPr>
      </w:pPr>
      <w:r>
        <w:rPr>
          <w:rFonts w:eastAsia="仿宋"/>
          <w:sz w:val="32"/>
          <w:szCs w:val="32"/>
        </w:rPr>
        <w:t>降解和吸附悬浮的</w:t>
      </w:r>
      <w:r>
        <w:rPr>
          <w:rFonts w:eastAsia="仿宋"/>
          <w:sz w:val="32"/>
          <w:szCs w:val="32"/>
        </w:rPr>
        <w:t>COD</w:t>
      </w:r>
      <w:r>
        <w:rPr>
          <w:rFonts w:eastAsia="仿宋"/>
          <w:sz w:val="32"/>
          <w:szCs w:val="32"/>
        </w:rPr>
        <w:tab/>
      </w:r>
    </w:p>
    <w:p w:rsidR="00C17FAA" w:rsidRDefault="00541570">
      <w:pPr>
        <w:spacing w:line="240" w:lineRule="auto"/>
        <w:ind w:firstLine="640"/>
        <w:rPr>
          <w:rFonts w:eastAsia="仿宋"/>
          <w:sz w:val="32"/>
          <w:szCs w:val="32"/>
        </w:rPr>
      </w:pPr>
      <w:r>
        <w:rPr>
          <w:rFonts w:eastAsia="仿宋"/>
          <w:sz w:val="32"/>
          <w:szCs w:val="32"/>
        </w:rPr>
        <w:t>NF+RO</w:t>
      </w:r>
      <w:r>
        <w:rPr>
          <w:rFonts w:eastAsia="仿宋"/>
          <w:sz w:val="32"/>
          <w:szCs w:val="32"/>
        </w:rPr>
        <w:t>作为深度处理出继续去除上述物质外主要用于去除电导率及污水中的硬度，以便达到回用的目的。</w:t>
      </w:r>
    </w:p>
    <w:p w:rsidR="00C17FAA" w:rsidRDefault="00541570">
      <w:pPr>
        <w:spacing w:line="240" w:lineRule="auto"/>
        <w:ind w:firstLine="640"/>
        <w:rPr>
          <w:rFonts w:eastAsia="仿宋"/>
          <w:sz w:val="32"/>
          <w:szCs w:val="32"/>
        </w:rPr>
      </w:pPr>
      <w:r>
        <w:rPr>
          <w:rFonts w:eastAsia="仿宋"/>
          <w:sz w:val="32"/>
          <w:szCs w:val="32"/>
        </w:rPr>
        <w:t>无论从技术还是运行上看，厌氧技术</w:t>
      </w:r>
      <w:r>
        <w:rPr>
          <w:rFonts w:eastAsia="仿宋"/>
          <w:sz w:val="32"/>
          <w:szCs w:val="32"/>
        </w:rPr>
        <w:t>+A/O+MBR+NF+RO</w:t>
      </w:r>
      <w:r>
        <w:rPr>
          <w:rFonts w:eastAsia="仿宋"/>
          <w:sz w:val="32"/>
          <w:szCs w:val="32"/>
        </w:rPr>
        <w:t>技术都是一强有力的组合。厌氧技术的缺点诸如营养物质（</w:t>
      </w:r>
      <w:r>
        <w:rPr>
          <w:rFonts w:eastAsia="仿宋"/>
          <w:sz w:val="32"/>
          <w:szCs w:val="32"/>
        </w:rPr>
        <w:t>N</w:t>
      </w:r>
      <w:r>
        <w:rPr>
          <w:rFonts w:eastAsia="仿宋"/>
          <w:sz w:val="32"/>
          <w:szCs w:val="32"/>
        </w:rPr>
        <w:t>和</w:t>
      </w:r>
      <w:r>
        <w:rPr>
          <w:rFonts w:eastAsia="仿宋"/>
          <w:sz w:val="32"/>
          <w:szCs w:val="32"/>
        </w:rPr>
        <w:t>P</w:t>
      </w:r>
      <w:r>
        <w:rPr>
          <w:rFonts w:eastAsia="仿宋"/>
          <w:sz w:val="32"/>
          <w:szCs w:val="32"/>
        </w:rPr>
        <w:t>）去除率低等能被</w:t>
      </w:r>
      <w:r>
        <w:rPr>
          <w:rFonts w:eastAsia="仿宋"/>
          <w:sz w:val="32"/>
          <w:szCs w:val="32"/>
        </w:rPr>
        <w:t>A/O+MBR</w:t>
      </w:r>
      <w:r>
        <w:rPr>
          <w:rFonts w:eastAsia="仿宋"/>
          <w:sz w:val="32"/>
          <w:szCs w:val="32"/>
        </w:rPr>
        <w:t>所弥补，相对于</w:t>
      </w:r>
      <w:r>
        <w:rPr>
          <w:rFonts w:eastAsia="仿宋"/>
          <w:sz w:val="32"/>
          <w:szCs w:val="32"/>
        </w:rPr>
        <w:t>A/O+MBR</w:t>
      </w:r>
      <w:r>
        <w:rPr>
          <w:rFonts w:eastAsia="仿宋"/>
          <w:sz w:val="32"/>
          <w:szCs w:val="32"/>
        </w:rPr>
        <w:t>，采用厌氧作为预处理可大大减少</w:t>
      </w:r>
      <w:r>
        <w:rPr>
          <w:rFonts w:eastAsia="仿宋"/>
          <w:sz w:val="32"/>
          <w:szCs w:val="32"/>
        </w:rPr>
        <w:lastRenderedPageBreak/>
        <w:t>能源的消耗和剩余污泥的产量。末端采用</w:t>
      </w:r>
      <w:r>
        <w:rPr>
          <w:rFonts w:eastAsia="仿宋"/>
          <w:sz w:val="32"/>
          <w:szCs w:val="32"/>
        </w:rPr>
        <w:t>NF+RO</w:t>
      </w:r>
      <w:r>
        <w:rPr>
          <w:rFonts w:eastAsia="仿宋"/>
          <w:sz w:val="32"/>
          <w:szCs w:val="32"/>
        </w:rPr>
        <w:t>进行深度处理后可达到回用标准，起到节能减排的作用。</w:t>
      </w:r>
    </w:p>
    <w:p w:rsidR="00C17FAA" w:rsidRDefault="00541570">
      <w:pPr>
        <w:spacing w:line="240" w:lineRule="auto"/>
        <w:ind w:firstLineChars="0" w:firstLine="0"/>
        <w:rPr>
          <w:rFonts w:eastAsia="仿宋"/>
          <w:sz w:val="21"/>
          <w:szCs w:val="22"/>
        </w:rPr>
      </w:pPr>
      <w:r>
        <w:rPr>
          <w:rFonts w:eastAsia="仿宋"/>
          <w:noProof/>
          <w:sz w:val="21"/>
          <w:szCs w:val="22"/>
        </w:rPr>
        <w:drawing>
          <wp:inline distT="0" distB="0" distL="114300" distR="114300">
            <wp:extent cx="5264785" cy="2458720"/>
            <wp:effectExtent l="0" t="0" r="12065" b="17780"/>
            <wp:docPr id="156" name="图片 118" descr="说明: 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8" descr="说明: 手机截图图社交软件的信息&#10;&#10;描述已自动生成"/>
                    <pic:cNvPicPr>
                      <a:picLocks noChangeAspect="1"/>
                    </pic:cNvPicPr>
                  </pic:nvPicPr>
                  <pic:blipFill>
                    <a:blip r:embed="rId64"/>
                    <a:stretch>
                      <a:fillRect/>
                    </a:stretch>
                  </pic:blipFill>
                  <pic:spPr>
                    <a:xfrm>
                      <a:off x="0" y="0"/>
                      <a:ext cx="5264785" cy="245872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C17FAA">
      <w:pPr>
        <w:spacing w:line="240" w:lineRule="auto"/>
        <w:ind w:firstLineChars="0" w:firstLine="0"/>
        <w:rPr>
          <w:rFonts w:eastAsia="仿宋"/>
          <w:sz w:val="21"/>
          <w:szCs w:val="22"/>
        </w:rPr>
      </w:pP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1</w:t>
      </w:r>
      <w:r>
        <w:rPr>
          <w:rFonts w:eastAsia="仿宋"/>
          <w:sz w:val="32"/>
          <w:szCs w:val="32"/>
        </w:rPr>
        <w:t>、</w:t>
      </w:r>
      <w:r>
        <w:rPr>
          <w:rFonts w:eastAsia="仿宋"/>
          <w:sz w:val="32"/>
          <w:szCs w:val="32"/>
        </w:rPr>
        <w:t>COD</w:t>
      </w:r>
      <w:r>
        <w:rPr>
          <w:rFonts w:eastAsia="仿宋"/>
          <w:sz w:val="32"/>
          <w:szCs w:val="32"/>
        </w:rPr>
        <w:t>去除率达</w:t>
      </w:r>
      <w:r>
        <w:rPr>
          <w:rFonts w:eastAsia="仿宋"/>
          <w:sz w:val="32"/>
          <w:szCs w:val="32"/>
        </w:rPr>
        <w:t>99.9%</w:t>
      </w:r>
      <w:r>
        <w:rPr>
          <w:rFonts w:eastAsia="仿宋"/>
          <w:sz w:val="32"/>
          <w:szCs w:val="32"/>
        </w:rPr>
        <w:t>，</w:t>
      </w:r>
      <w:r>
        <w:rPr>
          <w:rFonts w:eastAsia="仿宋"/>
          <w:sz w:val="32"/>
          <w:szCs w:val="32"/>
        </w:rPr>
        <w:t>TN</w:t>
      </w:r>
      <w:r>
        <w:rPr>
          <w:rFonts w:eastAsia="仿宋"/>
          <w:sz w:val="32"/>
          <w:szCs w:val="32"/>
        </w:rPr>
        <w:t>去除率达</w:t>
      </w:r>
      <w:r>
        <w:rPr>
          <w:rFonts w:eastAsia="仿宋"/>
          <w:sz w:val="32"/>
          <w:szCs w:val="32"/>
        </w:rPr>
        <w:t>98%</w:t>
      </w:r>
      <w:r>
        <w:rPr>
          <w:rFonts w:eastAsia="仿宋"/>
          <w:sz w:val="32"/>
          <w:szCs w:val="32"/>
        </w:rPr>
        <w:t>；</w:t>
      </w:r>
    </w:p>
    <w:p w:rsidR="00C17FAA" w:rsidRDefault="00541570">
      <w:pPr>
        <w:spacing w:line="240" w:lineRule="auto"/>
        <w:ind w:firstLine="640"/>
        <w:rPr>
          <w:rFonts w:eastAsia="仿宋"/>
          <w:sz w:val="32"/>
          <w:szCs w:val="32"/>
        </w:rPr>
      </w:pPr>
      <w:r>
        <w:rPr>
          <w:rFonts w:eastAsia="仿宋"/>
          <w:sz w:val="32"/>
          <w:szCs w:val="32"/>
        </w:rPr>
        <w:t>2</w:t>
      </w:r>
      <w:r>
        <w:rPr>
          <w:rFonts w:eastAsia="仿宋"/>
          <w:sz w:val="32"/>
          <w:szCs w:val="32"/>
        </w:rPr>
        <w:t>、主体设备采用混凝土结构一次性投资低；</w:t>
      </w:r>
    </w:p>
    <w:p w:rsidR="00C17FAA" w:rsidRDefault="00541570">
      <w:pPr>
        <w:spacing w:line="240" w:lineRule="auto"/>
        <w:ind w:firstLine="640"/>
        <w:rPr>
          <w:rFonts w:eastAsia="仿宋"/>
          <w:sz w:val="32"/>
          <w:szCs w:val="32"/>
        </w:rPr>
      </w:pPr>
      <w:r>
        <w:rPr>
          <w:rFonts w:eastAsia="仿宋"/>
          <w:sz w:val="32"/>
          <w:szCs w:val="32"/>
        </w:rPr>
        <w:t>3</w:t>
      </w:r>
      <w:r>
        <w:rPr>
          <w:rFonts w:eastAsia="仿宋"/>
          <w:sz w:val="32"/>
          <w:szCs w:val="32"/>
        </w:rPr>
        <w:t>、自动化程度高、运行操作简单方便、运行成本省；</w:t>
      </w:r>
    </w:p>
    <w:p w:rsidR="00C17FAA" w:rsidRDefault="00541570">
      <w:pPr>
        <w:spacing w:line="240" w:lineRule="auto"/>
        <w:ind w:firstLine="640"/>
        <w:rPr>
          <w:rFonts w:eastAsia="仿宋"/>
          <w:sz w:val="32"/>
          <w:szCs w:val="32"/>
        </w:rPr>
      </w:pPr>
      <w:r>
        <w:rPr>
          <w:rFonts w:eastAsia="仿宋"/>
          <w:sz w:val="32"/>
          <w:szCs w:val="32"/>
        </w:rPr>
        <w:t>4</w:t>
      </w:r>
      <w:r>
        <w:rPr>
          <w:rFonts w:eastAsia="仿宋"/>
          <w:sz w:val="32"/>
          <w:szCs w:val="32"/>
        </w:rPr>
        <w:t>、项目处理出水连续稳定达标。</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出水水质满足《生活垃圾填埋场污染控制标准》（</w:t>
      </w:r>
      <w:r>
        <w:rPr>
          <w:rFonts w:eastAsia="仿宋"/>
          <w:sz w:val="32"/>
          <w:szCs w:val="32"/>
        </w:rPr>
        <w:t>GB16889-2008</w:t>
      </w:r>
      <w:r>
        <w:rPr>
          <w:rFonts w:eastAsia="仿宋"/>
          <w:sz w:val="32"/>
          <w:szCs w:val="32"/>
        </w:rPr>
        <w:t>）中现有和新建生活垃圾填埋场水污染物排放浓度限值。</w:t>
      </w: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C17FAA">
      <w:pPr>
        <w:spacing w:line="240" w:lineRule="auto"/>
        <w:ind w:firstLineChars="0" w:firstLine="0"/>
        <w:rPr>
          <w:rFonts w:eastAsia="仿宋"/>
          <w:sz w:val="32"/>
          <w:szCs w:val="32"/>
        </w:rPr>
      </w:pPr>
    </w:p>
    <w:p w:rsidR="00C17FAA" w:rsidRDefault="00541570">
      <w:pPr>
        <w:spacing w:line="240" w:lineRule="auto"/>
        <w:ind w:firstLineChars="0" w:firstLine="0"/>
        <w:rPr>
          <w:rFonts w:eastAsia="仿宋"/>
          <w:sz w:val="32"/>
          <w:szCs w:val="32"/>
        </w:rPr>
      </w:pPr>
      <w:r>
        <w:rPr>
          <w:rFonts w:eastAsia="仿宋"/>
          <w:sz w:val="32"/>
          <w:szCs w:val="32"/>
        </w:rPr>
        <w:lastRenderedPageBreak/>
        <w:t>六、技术应用推广情况</w:t>
      </w:r>
    </w:p>
    <w:p w:rsidR="00C17FAA" w:rsidRDefault="00541570">
      <w:pPr>
        <w:ind w:firstLineChars="0" w:firstLine="0"/>
        <w:jc w:val="center"/>
        <w:rPr>
          <w:rFonts w:eastAsia="仿宋"/>
          <w:b/>
          <w:sz w:val="28"/>
          <w:szCs w:val="28"/>
        </w:rPr>
      </w:pPr>
      <w:r>
        <w:rPr>
          <w:rFonts w:eastAsia="仿宋" w:hint="eastAsia"/>
          <w:b/>
          <w:sz w:val="28"/>
          <w:szCs w:val="28"/>
        </w:rPr>
        <w:t>表</w:t>
      </w:r>
      <w:r>
        <w:rPr>
          <w:rFonts w:eastAsia="仿宋"/>
          <w:b/>
          <w:sz w:val="28"/>
          <w:szCs w:val="28"/>
        </w:rPr>
        <w:t xml:space="preserve">1 </w:t>
      </w:r>
      <w:r>
        <w:rPr>
          <w:rFonts w:eastAsia="仿宋" w:hint="eastAsia"/>
          <w:b/>
          <w:sz w:val="28"/>
          <w:szCs w:val="28"/>
        </w:rPr>
        <w:t>技术应用推广情况</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2840"/>
        <w:gridCol w:w="2841"/>
      </w:tblGrid>
      <w:tr w:rsidR="00C17FAA">
        <w:trPr>
          <w:trHeight w:hRule="exact" w:val="567"/>
          <w:jc w:val="center"/>
        </w:trPr>
        <w:tc>
          <w:tcPr>
            <w:tcW w:w="2839" w:type="dxa"/>
          </w:tcPr>
          <w:p w:rsidR="00C17FAA" w:rsidRDefault="00541570">
            <w:pPr>
              <w:spacing w:line="240" w:lineRule="auto"/>
              <w:ind w:firstLineChars="0" w:firstLine="0"/>
              <w:rPr>
                <w:rFonts w:eastAsia="仿宋"/>
                <w:sz w:val="28"/>
                <w:szCs w:val="28"/>
              </w:rPr>
            </w:pPr>
            <w:r>
              <w:rPr>
                <w:rFonts w:eastAsia="仿宋"/>
                <w:sz w:val="28"/>
                <w:szCs w:val="28"/>
              </w:rPr>
              <w:t>年度</w:t>
            </w:r>
          </w:p>
        </w:tc>
        <w:tc>
          <w:tcPr>
            <w:tcW w:w="2840" w:type="dxa"/>
          </w:tcPr>
          <w:p w:rsidR="00C17FAA" w:rsidRDefault="00541570">
            <w:pPr>
              <w:spacing w:line="240" w:lineRule="auto"/>
              <w:ind w:firstLineChars="0" w:firstLine="0"/>
              <w:rPr>
                <w:rFonts w:eastAsia="仿宋"/>
                <w:sz w:val="28"/>
                <w:szCs w:val="28"/>
              </w:rPr>
            </w:pPr>
            <w:r>
              <w:rPr>
                <w:rFonts w:eastAsia="仿宋"/>
                <w:sz w:val="28"/>
                <w:szCs w:val="28"/>
              </w:rPr>
              <w:t>名称</w:t>
            </w:r>
          </w:p>
        </w:tc>
        <w:tc>
          <w:tcPr>
            <w:tcW w:w="2841" w:type="dxa"/>
          </w:tcPr>
          <w:p w:rsidR="00C17FAA" w:rsidRDefault="00541570">
            <w:pPr>
              <w:spacing w:line="240" w:lineRule="auto"/>
              <w:ind w:firstLineChars="0" w:firstLine="0"/>
              <w:rPr>
                <w:rFonts w:eastAsia="仿宋"/>
                <w:sz w:val="28"/>
                <w:szCs w:val="28"/>
              </w:rPr>
            </w:pPr>
            <w:r>
              <w:rPr>
                <w:rFonts w:eastAsia="仿宋"/>
                <w:sz w:val="28"/>
                <w:szCs w:val="28"/>
              </w:rPr>
              <w:t>地区</w:t>
            </w:r>
          </w:p>
        </w:tc>
      </w:tr>
      <w:tr w:rsidR="00C17FAA">
        <w:trPr>
          <w:trHeight w:hRule="exact" w:val="567"/>
          <w:jc w:val="center"/>
        </w:trPr>
        <w:tc>
          <w:tcPr>
            <w:tcW w:w="2839" w:type="dxa"/>
          </w:tcPr>
          <w:p w:rsidR="00C17FAA" w:rsidRDefault="00541570">
            <w:pPr>
              <w:spacing w:line="240" w:lineRule="auto"/>
              <w:ind w:firstLineChars="0" w:firstLine="0"/>
              <w:rPr>
                <w:rFonts w:eastAsia="仿宋"/>
                <w:sz w:val="28"/>
                <w:szCs w:val="28"/>
              </w:rPr>
            </w:pPr>
            <w:r>
              <w:rPr>
                <w:rFonts w:eastAsia="仿宋"/>
                <w:sz w:val="28"/>
                <w:szCs w:val="28"/>
              </w:rPr>
              <w:t>2020</w:t>
            </w:r>
          </w:p>
        </w:tc>
        <w:tc>
          <w:tcPr>
            <w:tcW w:w="2840" w:type="dxa"/>
          </w:tcPr>
          <w:p w:rsidR="00C17FAA" w:rsidRDefault="00541570">
            <w:pPr>
              <w:spacing w:line="240" w:lineRule="auto"/>
              <w:ind w:firstLineChars="0" w:firstLine="0"/>
              <w:rPr>
                <w:rFonts w:eastAsia="仿宋"/>
                <w:sz w:val="28"/>
                <w:szCs w:val="28"/>
              </w:rPr>
            </w:pPr>
            <w:r>
              <w:rPr>
                <w:rFonts w:eastAsia="仿宋"/>
                <w:sz w:val="28"/>
                <w:szCs w:val="28"/>
              </w:rPr>
              <w:t>北京赛可莱特</w:t>
            </w:r>
          </w:p>
        </w:tc>
        <w:tc>
          <w:tcPr>
            <w:tcW w:w="2841" w:type="dxa"/>
          </w:tcPr>
          <w:p w:rsidR="00C17FAA" w:rsidRDefault="00541570">
            <w:pPr>
              <w:spacing w:line="240" w:lineRule="auto"/>
              <w:ind w:firstLineChars="0" w:firstLine="0"/>
              <w:rPr>
                <w:rFonts w:eastAsia="仿宋"/>
                <w:sz w:val="28"/>
                <w:szCs w:val="28"/>
              </w:rPr>
            </w:pPr>
            <w:r>
              <w:rPr>
                <w:rFonts w:eastAsia="仿宋"/>
                <w:sz w:val="28"/>
                <w:szCs w:val="28"/>
              </w:rPr>
              <w:t>北京</w:t>
            </w:r>
          </w:p>
        </w:tc>
      </w:tr>
      <w:tr w:rsidR="00C17FAA">
        <w:trPr>
          <w:trHeight w:hRule="exact" w:val="567"/>
          <w:jc w:val="center"/>
        </w:trPr>
        <w:tc>
          <w:tcPr>
            <w:tcW w:w="2839" w:type="dxa"/>
          </w:tcPr>
          <w:p w:rsidR="00C17FAA" w:rsidRDefault="00541570">
            <w:pPr>
              <w:spacing w:line="240" w:lineRule="auto"/>
              <w:ind w:firstLineChars="0" w:firstLine="0"/>
              <w:rPr>
                <w:rFonts w:eastAsia="仿宋"/>
                <w:sz w:val="28"/>
                <w:szCs w:val="28"/>
              </w:rPr>
            </w:pPr>
            <w:r>
              <w:rPr>
                <w:rFonts w:eastAsia="仿宋"/>
                <w:sz w:val="28"/>
                <w:szCs w:val="28"/>
              </w:rPr>
              <w:t>2018</w:t>
            </w:r>
          </w:p>
        </w:tc>
        <w:tc>
          <w:tcPr>
            <w:tcW w:w="2840" w:type="dxa"/>
          </w:tcPr>
          <w:p w:rsidR="00C17FAA" w:rsidRDefault="00541570">
            <w:pPr>
              <w:spacing w:line="240" w:lineRule="auto"/>
              <w:ind w:firstLineChars="0" w:firstLine="0"/>
              <w:rPr>
                <w:rFonts w:eastAsia="仿宋"/>
                <w:sz w:val="28"/>
                <w:szCs w:val="28"/>
              </w:rPr>
            </w:pPr>
            <w:r>
              <w:rPr>
                <w:rFonts w:eastAsia="仿宋"/>
                <w:sz w:val="28"/>
                <w:szCs w:val="28"/>
              </w:rPr>
              <w:t>北京金晨曦</w:t>
            </w:r>
          </w:p>
        </w:tc>
        <w:tc>
          <w:tcPr>
            <w:tcW w:w="2841" w:type="dxa"/>
          </w:tcPr>
          <w:p w:rsidR="00C17FAA" w:rsidRDefault="00541570">
            <w:pPr>
              <w:spacing w:line="240" w:lineRule="auto"/>
              <w:ind w:firstLineChars="0" w:firstLine="0"/>
              <w:rPr>
                <w:rFonts w:eastAsia="仿宋"/>
                <w:sz w:val="28"/>
                <w:szCs w:val="28"/>
              </w:rPr>
            </w:pPr>
            <w:r>
              <w:rPr>
                <w:rFonts w:eastAsia="仿宋"/>
                <w:sz w:val="28"/>
                <w:szCs w:val="28"/>
              </w:rPr>
              <w:t>北京</w:t>
            </w:r>
          </w:p>
        </w:tc>
      </w:tr>
    </w:tbl>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22</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bCs/>
          <w:sz w:val="32"/>
          <w:szCs w:val="32"/>
        </w:rPr>
      </w:pPr>
      <w:r>
        <w:rPr>
          <w:rFonts w:eastAsia="仿宋"/>
          <w:bCs/>
          <w:sz w:val="32"/>
          <w:szCs w:val="32"/>
        </w:rPr>
        <w:t>技术成果名称：一种同轴电絮凝</w:t>
      </w:r>
      <w:r>
        <w:rPr>
          <w:rFonts w:eastAsia="仿宋" w:hint="eastAsia"/>
          <w:bCs/>
          <w:sz w:val="32"/>
          <w:szCs w:val="32"/>
        </w:rPr>
        <w:t>—</w:t>
      </w:r>
      <w:r>
        <w:rPr>
          <w:rFonts w:eastAsia="仿宋"/>
          <w:bCs/>
          <w:sz w:val="32"/>
          <w:szCs w:val="32"/>
        </w:rPr>
        <w:t>气浮组合废水处理装置</w:t>
      </w:r>
    </w:p>
    <w:p w:rsidR="00C17FAA" w:rsidRDefault="00541570">
      <w:pPr>
        <w:spacing w:line="240" w:lineRule="auto"/>
        <w:ind w:firstLine="640"/>
        <w:rPr>
          <w:rFonts w:eastAsia="仿宋"/>
          <w:bCs/>
          <w:sz w:val="32"/>
          <w:szCs w:val="32"/>
        </w:rPr>
      </w:pPr>
      <w:r>
        <w:rPr>
          <w:rFonts w:eastAsia="仿宋"/>
          <w:bCs/>
          <w:sz w:val="32"/>
          <w:szCs w:val="32"/>
        </w:rPr>
        <w:t>所属领域：污水处理技术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bCs/>
          <w:sz w:val="32"/>
          <w:szCs w:val="32"/>
        </w:rPr>
      </w:pPr>
      <w:r>
        <w:rPr>
          <w:rFonts w:eastAsia="仿宋"/>
          <w:bCs/>
          <w:sz w:val="32"/>
          <w:szCs w:val="32"/>
        </w:rPr>
        <w:t>依托单位：北京天力程环境技术有限公司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bCs/>
          <w:sz w:val="32"/>
          <w:szCs w:val="32"/>
        </w:rPr>
      </w:pPr>
      <w:r>
        <w:rPr>
          <w:rFonts w:eastAsia="仿宋" w:hint="eastAsia"/>
          <w:bCs/>
          <w:sz w:val="32"/>
          <w:szCs w:val="32"/>
        </w:rPr>
        <w:t>（一）</w:t>
      </w:r>
      <w:r>
        <w:rPr>
          <w:rFonts w:eastAsia="仿宋"/>
          <w:bCs/>
          <w:sz w:val="32"/>
          <w:szCs w:val="32"/>
        </w:rPr>
        <w:t>基本原理</w:t>
      </w:r>
    </w:p>
    <w:p w:rsidR="00C17FAA" w:rsidRDefault="00541570">
      <w:pPr>
        <w:spacing w:line="240" w:lineRule="auto"/>
        <w:ind w:firstLine="640"/>
        <w:rPr>
          <w:rFonts w:eastAsia="仿宋"/>
          <w:sz w:val="32"/>
          <w:szCs w:val="32"/>
        </w:rPr>
      </w:pPr>
      <w:r>
        <w:rPr>
          <w:rFonts w:eastAsia="仿宋"/>
          <w:sz w:val="32"/>
          <w:szCs w:val="32"/>
        </w:rPr>
        <w:t>该装置由同轴电絮凝、高效溶气气浮和斜板沉淀三项核心技术组成，在处理废水的过程中同时具有凝聚、气浮、电化学氧化还原、灭菌、脱色、除臭等作用，大大提高了有机污染物和重金属的去除率。可广泛用于有机化工、石油化工、印染、医药、农药等有机废水的处理。</w:t>
      </w:r>
    </w:p>
    <w:p w:rsidR="00C17FAA" w:rsidRDefault="00541570">
      <w:pPr>
        <w:spacing w:line="240" w:lineRule="auto"/>
        <w:ind w:firstLine="640"/>
        <w:rPr>
          <w:rFonts w:eastAsia="仿宋"/>
          <w:bCs/>
          <w:sz w:val="32"/>
          <w:szCs w:val="32"/>
        </w:rPr>
      </w:pPr>
      <w:r>
        <w:rPr>
          <w:rFonts w:eastAsia="仿宋" w:hint="eastAsia"/>
          <w:bCs/>
          <w:sz w:val="32"/>
          <w:szCs w:val="32"/>
        </w:rPr>
        <w:t>（二）</w:t>
      </w:r>
      <w:r>
        <w:rPr>
          <w:rFonts w:eastAsia="仿宋"/>
          <w:bCs/>
          <w:sz w:val="32"/>
          <w:szCs w:val="32"/>
        </w:rPr>
        <w:t>工艺流程</w:t>
      </w:r>
    </w:p>
    <w:p w:rsidR="00C17FAA" w:rsidRDefault="00541570">
      <w:pPr>
        <w:spacing w:line="240" w:lineRule="auto"/>
        <w:ind w:firstLineChars="0" w:firstLine="0"/>
        <w:rPr>
          <w:rFonts w:eastAsia="仿宋"/>
          <w:sz w:val="32"/>
          <w:szCs w:val="32"/>
        </w:rPr>
      </w:pPr>
      <w:r>
        <w:rPr>
          <w:rFonts w:eastAsia="仿宋"/>
          <w:noProof/>
          <w:color w:val="FF0000"/>
          <w:sz w:val="21"/>
          <w:szCs w:val="22"/>
        </w:rPr>
        <w:drawing>
          <wp:inline distT="0" distB="0" distL="114300" distR="114300">
            <wp:extent cx="5273675" cy="1643380"/>
            <wp:effectExtent l="0" t="0" r="3175" b="13970"/>
            <wp:docPr id="1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9"/>
                    <pic:cNvPicPr>
                      <a:picLocks noChangeAspect="1"/>
                    </pic:cNvPicPr>
                  </pic:nvPicPr>
                  <pic:blipFill>
                    <a:blip r:embed="rId65"/>
                    <a:stretch>
                      <a:fillRect/>
                    </a:stretch>
                  </pic:blipFill>
                  <pic:spPr>
                    <a:xfrm>
                      <a:off x="0" y="0"/>
                      <a:ext cx="5273675" cy="164338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541570">
      <w:pPr>
        <w:spacing w:line="240" w:lineRule="auto"/>
        <w:ind w:firstLineChars="0" w:firstLine="0"/>
        <w:rPr>
          <w:rFonts w:eastAsia="仿宋"/>
          <w:color w:val="000000"/>
          <w:sz w:val="32"/>
          <w:szCs w:val="32"/>
        </w:rPr>
      </w:pPr>
      <w:r>
        <w:rPr>
          <w:rFonts w:eastAsia="仿宋"/>
          <w:color w:val="000000"/>
          <w:sz w:val="32"/>
          <w:szCs w:val="32"/>
        </w:rPr>
        <w:t>四、技术创新点</w:t>
      </w:r>
    </w:p>
    <w:p w:rsidR="00C17FAA" w:rsidRDefault="00541570">
      <w:pPr>
        <w:spacing w:line="240" w:lineRule="auto"/>
        <w:ind w:firstLine="640"/>
        <w:rPr>
          <w:rFonts w:eastAsia="仿宋"/>
          <w:color w:val="000000"/>
          <w:sz w:val="32"/>
          <w:szCs w:val="32"/>
        </w:rPr>
      </w:pPr>
      <w:r>
        <w:rPr>
          <w:rFonts w:eastAsia="仿宋"/>
          <w:color w:val="000000"/>
          <w:sz w:val="32"/>
          <w:szCs w:val="32"/>
        </w:rPr>
        <w:lastRenderedPageBreak/>
        <w:t>同轴电絮凝管与水泵吸气式溶气系统的组合</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BOD</w:t>
      </w:r>
      <w:r>
        <w:rPr>
          <w:rFonts w:eastAsia="仿宋"/>
          <w:sz w:val="32"/>
          <w:szCs w:val="32"/>
        </w:rPr>
        <w:t>去除率可达到</w:t>
      </w:r>
      <w:r>
        <w:rPr>
          <w:rFonts w:eastAsia="仿宋"/>
          <w:sz w:val="32"/>
          <w:szCs w:val="32"/>
        </w:rPr>
        <w:t>90%</w:t>
      </w:r>
      <w:r>
        <w:rPr>
          <w:rFonts w:eastAsia="仿宋"/>
          <w:sz w:val="32"/>
          <w:szCs w:val="32"/>
        </w:rPr>
        <w:t>，</w:t>
      </w:r>
      <w:r>
        <w:rPr>
          <w:rFonts w:eastAsia="仿宋"/>
          <w:sz w:val="32"/>
          <w:szCs w:val="32"/>
        </w:rPr>
        <w:t>COD(≤100mg/L)</w:t>
      </w:r>
      <w:r>
        <w:rPr>
          <w:rFonts w:eastAsia="仿宋"/>
          <w:sz w:val="32"/>
          <w:szCs w:val="32"/>
        </w:rPr>
        <w:t>去除率可达到</w:t>
      </w:r>
      <w:r>
        <w:rPr>
          <w:rFonts w:eastAsia="仿宋"/>
          <w:sz w:val="32"/>
          <w:szCs w:val="32"/>
        </w:rPr>
        <w:t>70%</w:t>
      </w:r>
      <w:r>
        <w:rPr>
          <w:rFonts w:eastAsia="仿宋"/>
          <w:sz w:val="32"/>
          <w:szCs w:val="32"/>
        </w:rPr>
        <w:t>，</w:t>
      </w:r>
      <w:r>
        <w:rPr>
          <w:rFonts w:eastAsia="仿宋"/>
          <w:sz w:val="32"/>
          <w:szCs w:val="32"/>
        </w:rPr>
        <w:t>TSS(</w:t>
      </w:r>
      <w:r>
        <w:rPr>
          <w:rFonts w:eastAsia="仿宋"/>
          <w:sz w:val="32"/>
          <w:szCs w:val="32"/>
        </w:rPr>
        <w:t>黏土、媒、淤泥）去除率可达到</w:t>
      </w:r>
      <w:r>
        <w:rPr>
          <w:rFonts w:eastAsia="仿宋"/>
          <w:sz w:val="32"/>
          <w:szCs w:val="32"/>
        </w:rPr>
        <w:t>99%</w:t>
      </w:r>
      <w:r>
        <w:rPr>
          <w:rFonts w:eastAsia="仿宋"/>
          <w:sz w:val="32"/>
          <w:szCs w:val="32"/>
        </w:rPr>
        <w:t>，</w:t>
      </w:r>
      <w:r>
        <w:rPr>
          <w:rFonts w:eastAsia="仿宋"/>
          <w:sz w:val="32"/>
          <w:szCs w:val="32"/>
        </w:rPr>
        <w:t>TP</w:t>
      </w:r>
      <w:r>
        <w:rPr>
          <w:rFonts w:eastAsia="仿宋"/>
          <w:sz w:val="32"/>
          <w:szCs w:val="32"/>
        </w:rPr>
        <w:t>去除率可达到</w:t>
      </w:r>
      <w:r>
        <w:rPr>
          <w:rFonts w:eastAsia="仿宋"/>
          <w:sz w:val="32"/>
          <w:szCs w:val="32"/>
        </w:rPr>
        <w:t>99%,</w:t>
      </w:r>
      <w:r>
        <w:rPr>
          <w:rFonts w:eastAsia="仿宋"/>
          <w:sz w:val="32"/>
          <w:szCs w:val="32"/>
        </w:rPr>
        <w:t>细菌、病毒、孢囊去除率可达到</w:t>
      </w:r>
      <w:r>
        <w:rPr>
          <w:rFonts w:eastAsia="仿宋"/>
          <w:sz w:val="32"/>
          <w:szCs w:val="32"/>
        </w:rPr>
        <w:t>99.99%</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2019</w:t>
      </w:r>
      <w:r>
        <w:rPr>
          <w:rFonts w:eastAsia="仿宋"/>
          <w:sz w:val="32"/>
          <w:szCs w:val="32"/>
        </w:rPr>
        <w:t>年在顺义区推广。</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23</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湿地填料固定化微生物技术，可用于市政污水处理和水生态修复工程，强化湿地生态净化处理效率。</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北京清水永续环保科技有限公司</w:t>
      </w:r>
    </w:p>
    <w:p w:rsidR="00C17FAA" w:rsidRDefault="00541570">
      <w:pPr>
        <w:spacing w:line="240" w:lineRule="auto"/>
        <w:ind w:firstLine="640"/>
        <w:rPr>
          <w:rFonts w:eastAsia="仿宋"/>
          <w:sz w:val="32"/>
          <w:szCs w:val="32"/>
        </w:rPr>
      </w:pPr>
      <w:r>
        <w:rPr>
          <w:rFonts w:eastAsia="仿宋"/>
          <w:sz w:val="32"/>
          <w:szCs w:val="32"/>
        </w:rPr>
        <w:t>中咨海外咨询有限公司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湿地填料固定化微生物技术是通过纳米技术将大量微生物菌种固定在再生石子骨料表面形成的一种高效微生物湿地填料。在适宜的环境下可以不断释放出包埋在其内部的微生物菌种，从而保证了优势菌种的有效生长。可以高效去除原水中的</w:t>
      </w:r>
      <w:r>
        <w:rPr>
          <w:rFonts w:eastAsia="仿宋"/>
          <w:sz w:val="32"/>
          <w:szCs w:val="32"/>
        </w:rPr>
        <w:t>COD</w:t>
      </w:r>
      <w:r>
        <w:rPr>
          <w:rFonts w:eastAsia="仿宋"/>
          <w:sz w:val="32"/>
          <w:szCs w:val="32"/>
        </w:rPr>
        <w:t>、氨氮和总磷等污染物。</w:t>
      </w:r>
    </w:p>
    <w:p w:rsidR="00C17FAA" w:rsidRDefault="00541570">
      <w:pPr>
        <w:ind w:firstLineChars="0" w:firstLine="567"/>
        <w:rPr>
          <w:rFonts w:eastAsia="仿宋"/>
          <w:sz w:val="32"/>
          <w:szCs w:val="32"/>
        </w:rPr>
      </w:pPr>
      <w:r>
        <w:rPr>
          <w:rFonts w:eastAsia="仿宋"/>
          <w:sz w:val="32"/>
          <w:szCs w:val="32"/>
        </w:rPr>
        <w:t>该填料包括载体，包覆结构，包覆结构为含有纳米改性白色硅酸盐水泥、石灰石和白云母的材料硬化后形成的结构，高效微生物菌种附着于所述载体和</w:t>
      </w:r>
      <w:r>
        <w:rPr>
          <w:rFonts w:eastAsia="仿宋"/>
          <w:sz w:val="32"/>
          <w:szCs w:val="32"/>
        </w:rPr>
        <w:t>/</w:t>
      </w:r>
      <w:r>
        <w:rPr>
          <w:rFonts w:eastAsia="仿宋"/>
          <w:sz w:val="32"/>
          <w:szCs w:val="32"/>
        </w:rPr>
        <w:t>或所述包覆结构的表面和</w:t>
      </w:r>
      <w:r>
        <w:rPr>
          <w:rFonts w:eastAsia="仿宋"/>
          <w:sz w:val="32"/>
          <w:szCs w:val="32"/>
        </w:rPr>
        <w:t>/</w:t>
      </w:r>
      <w:r>
        <w:rPr>
          <w:rFonts w:eastAsia="仿宋"/>
          <w:sz w:val="32"/>
          <w:szCs w:val="32"/>
        </w:rPr>
        <w:t>或内部。</w:t>
      </w:r>
    </w:p>
    <w:p w:rsidR="00C17FAA" w:rsidRDefault="00541570">
      <w:pPr>
        <w:ind w:firstLineChars="0" w:firstLine="567"/>
        <w:rPr>
          <w:rFonts w:eastAsia="仿宋"/>
          <w:sz w:val="32"/>
          <w:szCs w:val="32"/>
        </w:rPr>
      </w:pPr>
      <w:r>
        <w:rPr>
          <w:rFonts w:eastAsia="仿宋"/>
          <w:sz w:val="32"/>
          <w:szCs w:val="32"/>
        </w:rPr>
        <w:t>该方法包括以下步骤：</w:t>
      </w:r>
    </w:p>
    <w:p w:rsidR="00C17FAA" w:rsidRDefault="00541570">
      <w:pPr>
        <w:ind w:firstLineChars="0" w:firstLine="567"/>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）将载体、包覆材料、微生物和水混合；</w:t>
      </w:r>
    </w:p>
    <w:p w:rsidR="00C17FAA" w:rsidRDefault="00541570">
      <w:pPr>
        <w:ind w:firstLineChars="0" w:firstLine="567"/>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）将由步骤（</w:t>
      </w:r>
      <w:r>
        <w:rPr>
          <w:rFonts w:eastAsia="仿宋"/>
          <w:sz w:val="32"/>
          <w:szCs w:val="32"/>
        </w:rPr>
        <w:t>1</w:t>
      </w:r>
      <w:r>
        <w:rPr>
          <w:rFonts w:eastAsia="仿宋"/>
          <w:sz w:val="32"/>
          <w:szCs w:val="32"/>
        </w:rPr>
        <w:t>）得到的混合物进行凝固和造粒；</w:t>
      </w:r>
    </w:p>
    <w:p w:rsidR="00C17FAA" w:rsidRDefault="00541570">
      <w:pPr>
        <w:ind w:firstLineChars="0" w:firstLine="567"/>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）造粒速率为</w:t>
      </w:r>
      <w:r>
        <w:rPr>
          <w:rFonts w:eastAsia="仿宋"/>
          <w:sz w:val="32"/>
          <w:szCs w:val="32"/>
        </w:rPr>
        <w:t>13</w:t>
      </w:r>
      <w:r>
        <w:rPr>
          <w:rFonts w:eastAsia="仿宋" w:hint="eastAsia"/>
          <w:sz w:val="32"/>
          <w:szCs w:val="32"/>
        </w:rPr>
        <w:t>~</w:t>
      </w:r>
      <w:r>
        <w:rPr>
          <w:rFonts w:eastAsia="仿宋"/>
          <w:sz w:val="32"/>
          <w:szCs w:val="32"/>
        </w:rPr>
        <w:t>17r/min</w:t>
      </w:r>
      <w:r>
        <w:rPr>
          <w:rFonts w:eastAsia="仿宋"/>
          <w:sz w:val="32"/>
          <w:szCs w:val="32"/>
        </w:rPr>
        <w:t>，时间为</w:t>
      </w:r>
      <w:r>
        <w:rPr>
          <w:rFonts w:eastAsia="仿宋"/>
          <w:sz w:val="32"/>
          <w:szCs w:val="32"/>
        </w:rPr>
        <w:t>1</w:t>
      </w:r>
      <w:r>
        <w:rPr>
          <w:rFonts w:eastAsia="仿宋" w:hint="eastAsia"/>
          <w:sz w:val="32"/>
          <w:szCs w:val="32"/>
        </w:rPr>
        <w:t>~</w:t>
      </w:r>
      <w:r>
        <w:rPr>
          <w:rFonts w:eastAsia="仿宋"/>
          <w:sz w:val="32"/>
          <w:szCs w:val="32"/>
        </w:rPr>
        <w:t>3min</w:t>
      </w:r>
      <w:r>
        <w:rPr>
          <w:rFonts w:eastAsia="仿宋"/>
          <w:sz w:val="32"/>
          <w:szCs w:val="32"/>
        </w:rPr>
        <w:t>，温度大于等于</w:t>
      </w:r>
      <w:r>
        <w:rPr>
          <w:rFonts w:eastAsia="仿宋"/>
          <w:sz w:val="32"/>
          <w:szCs w:val="32"/>
        </w:rPr>
        <w:t>4℃</w:t>
      </w:r>
      <w:r>
        <w:rPr>
          <w:rFonts w:eastAsia="仿宋"/>
          <w:sz w:val="32"/>
          <w:szCs w:val="32"/>
        </w:rPr>
        <w:t>。</w:t>
      </w:r>
    </w:p>
    <w:p w:rsidR="00C17FAA" w:rsidRDefault="00541570">
      <w:pPr>
        <w:ind w:firstLineChars="0" w:firstLine="567"/>
        <w:rPr>
          <w:rFonts w:eastAsia="仿宋"/>
          <w:sz w:val="32"/>
          <w:szCs w:val="32"/>
        </w:rPr>
      </w:pPr>
      <w:r>
        <w:rPr>
          <w:rFonts w:eastAsia="仿宋"/>
          <w:sz w:val="32"/>
          <w:szCs w:val="32"/>
        </w:rPr>
        <w:lastRenderedPageBreak/>
        <w:t>（</w:t>
      </w:r>
      <w:r>
        <w:rPr>
          <w:rFonts w:eastAsia="仿宋" w:hint="eastAsia"/>
          <w:sz w:val="32"/>
          <w:szCs w:val="32"/>
        </w:rPr>
        <w:t>四</w:t>
      </w:r>
      <w:r>
        <w:rPr>
          <w:rFonts w:eastAsia="仿宋"/>
          <w:sz w:val="32"/>
          <w:szCs w:val="32"/>
        </w:rPr>
        <w:t>）凝固的条件可以包括：时间为</w:t>
      </w:r>
      <w:r>
        <w:rPr>
          <w:rFonts w:eastAsia="仿宋"/>
          <w:sz w:val="32"/>
          <w:szCs w:val="32"/>
        </w:rPr>
        <w:t>4</w:t>
      </w:r>
      <w:r>
        <w:rPr>
          <w:rFonts w:eastAsia="仿宋" w:hint="eastAsia"/>
          <w:sz w:val="32"/>
          <w:szCs w:val="32"/>
        </w:rPr>
        <w:t>~</w:t>
      </w:r>
      <w:r>
        <w:rPr>
          <w:rFonts w:eastAsia="仿宋"/>
          <w:sz w:val="32"/>
          <w:szCs w:val="32"/>
        </w:rPr>
        <w:t>8h</w:t>
      </w:r>
      <w:r>
        <w:rPr>
          <w:rFonts w:eastAsia="仿宋"/>
          <w:sz w:val="32"/>
          <w:szCs w:val="32"/>
        </w:rPr>
        <w:t>，温度为</w:t>
      </w:r>
      <w:r>
        <w:rPr>
          <w:rFonts w:eastAsia="仿宋"/>
          <w:sz w:val="32"/>
          <w:szCs w:val="32"/>
        </w:rPr>
        <w:t>1</w:t>
      </w:r>
      <w:r>
        <w:rPr>
          <w:rFonts w:eastAsia="仿宋" w:hint="eastAsia"/>
          <w:sz w:val="32"/>
          <w:szCs w:val="32"/>
        </w:rPr>
        <w:t>~</w:t>
      </w:r>
      <w:r>
        <w:rPr>
          <w:rFonts w:eastAsia="仿宋"/>
          <w:sz w:val="32"/>
          <w:szCs w:val="32"/>
        </w:rPr>
        <w:t>40℃</w:t>
      </w:r>
      <w:r>
        <w:rPr>
          <w:rFonts w:eastAsia="仿宋"/>
          <w:sz w:val="32"/>
          <w:szCs w:val="32"/>
        </w:rPr>
        <w:t>。</w:t>
      </w:r>
    </w:p>
    <w:p w:rsidR="00C17FAA" w:rsidRDefault="00541570">
      <w:pPr>
        <w:ind w:firstLineChars="0" w:firstLine="567"/>
        <w:rPr>
          <w:rFonts w:eastAsia="仿宋"/>
          <w:sz w:val="32"/>
          <w:szCs w:val="32"/>
        </w:rPr>
      </w:pPr>
      <w:r>
        <w:rPr>
          <w:rFonts w:eastAsia="仿宋"/>
          <w:sz w:val="32"/>
          <w:szCs w:val="32"/>
        </w:rPr>
        <w:t>本技术加工制作的湿地填料结构具有孔结构，其不仅具有良好的微生物固化效果，还不会影响附着在所述孔结构中的微生物的活性；另外，包覆结构与载体之间具有良好的吸附性；同时，由于载体的使用，不仅可以进一步吸附微生物，还可以增加水体处理构件的机械强度。</w:t>
      </w:r>
    </w:p>
    <w:p w:rsidR="00C17FAA" w:rsidRDefault="00541570">
      <w:pPr>
        <w:ind w:firstLineChars="0" w:firstLine="567"/>
        <w:jc w:val="center"/>
        <w:rPr>
          <w:rFonts w:eastAsia="仿宋"/>
          <w:sz w:val="28"/>
        </w:rPr>
      </w:pPr>
      <w:r>
        <w:rPr>
          <w:rFonts w:eastAsia="仿宋"/>
          <w:noProof/>
          <w:sz w:val="28"/>
        </w:rPr>
        <w:drawing>
          <wp:inline distT="0" distB="0" distL="114300" distR="114300">
            <wp:extent cx="3904615" cy="2450465"/>
            <wp:effectExtent l="0" t="0" r="635" b="6985"/>
            <wp:docPr id="15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0"/>
                    <pic:cNvPicPr>
                      <a:picLocks noChangeAspect="1"/>
                    </pic:cNvPicPr>
                  </pic:nvPicPr>
                  <pic:blipFill>
                    <a:blip r:embed="rId66">
                      <a:grayscl/>
                    </a:blip>
                    <a:srcRect l="37091" t="19896" r="17973" b="34816"/>
                    <a:stretch>
                      <a:fillRect/>
                    </a:stretch>
                  </pic:blipFill>
                  <pic:spPr>
                    <a:xfrm>
                      <a:off x="0" y="0"/>
                      <a:ext cx="3904615" cy="2450465"/>
                    </a:xfrm>
                    <a:prstGeom prst="rect">
                      <a:avLst/>
                    </a:prstGeom>
                    <a:noFill/>
                    <a:ln>
                      <a:noFill/>
                    </a:ln>
                  </pic:spPr>
                </pic:pic>
              </a:graphicData>
            </a:graphic>
          </wp:inline>
        </w:drawing>
      </w:r>
    </w:p>
    <w:p w:rsidR="00C17FAA" w:rsidRDefault="00541570">
      <w:pPr>
        <w:ind w:firstLineChars="0" w:firstLine="567"/>
        <w:rPr>
          <w:rFonts w:eastAsia="仿宋"/>
          <w:sz w:val="28"/>
        </w:rPr>
      </w:pPr>
      <w:r>
        <w:rPr>
          <w:rFonts w:eastAsia="仿宋"/>
          <w:sz w:val="28"/>
        </w:rPr>
        <w:t>附图标记说明</w:t>
      </w:r>
    </w:p>
    <w:tbl>
      <w:tblPr>
        <w:tblW w:w="8306" w:type="dxa"/>
        <w:tblLayout w:type="fixed"/>
        <w:tblLook w:val="04A0" w:firstRow="1" w:lastRow="0" w:firstColumn="1" w:lastColumn="0" w:noHBand="0" w:noVBand="1"/>
      </w:tblPr>
      <w:tblGrid>
        <w:gridCol w:w="4153"/>
        <w:gridCol w:w="4153"/>
      </w:tblGrid>
      <w:tr w:rsidR="00C17FAA">
        <w:tc>
          <w:tcPr>
            <w:tcW w:w="4153" w:type="dxa"/>
          </w:tcPr>
          <w:p w:rsidR="00C17FAA" w:rsidRDefault="00541570">
            <w:pPr>
              <w:ind w:firstLineChars="0" w:firstLine="567"/>
              <w:rPr>
                <w:rFonts w:eastAsia="仿宋"/>
                <w:sz w:val="28"/>
              </w:rPr>
            </w:pPr>
            <w:r>
              <w:rPr>
                <w:rFonts w:eastAsia="仿宋"/>
                <w:sz w:val="28"/>
              </w:rPr>
              <w:t xml:space="preserve">1  </w:t>
            </w:r>
            <w:r>
              <w:rPr>
                <w:rFonts w:eastAsia="仿宋"/>
                <w:sz w:val="28"/>
              </w:rPr>
              <w:t>包覆结构</w:t>
            </w:r>
          </w:p>
        </w:tc>
        <w:tc>
          <w:tcPr>
            <w:tcW w:w="4153" w:type="dxa"/>
          </w:tcPr>
          <w:p w:rsidR="00C17FAA" w:rsidRDefault="00541570">
            <w:pPr>
              <w:ind w:firstLineChars="0" w:firstLine="567"/>
              <w:rPr>
                <w:rFonts w:eastAsia="仿宋"/>
                <w:sz w:val="28"/>
              </w:rPr>
            </w:pPr>
            <w:r>
              <w:rPr>
                <w:rFonts w:eastAsia="仿宋"/>
                <w:sz w:val="28"/>
              </w:rPr>
              <w:t xml:space="preserve">2  </w:t>
            </w:r>
            <w:r>
              <w:rPr>
                <w:rFonts w:eastAsia="仿宋"/>
                <w:sz w:val="28"/>
              </w:rPr>
              <w:t>第一孔结构</w:t>
            </w:r>
          </w:p>
        </w:tc>
      </w:tr>
      <w:tr w:rsidR="00C17FAA">
        <w:tc>
          <w:tcPr>
            <w:tcW w:w="4153" w:type="dxa"/>
          </w:tcPr>
          <w:p w:rsidR="00C17FAA" w:rsidRDefault="00541570">
            <w:pPr>
              <w:ind w:firstLineChars="0" w:firstLine="567"/>
              <w:rPr>
                <w:rFonts w:eastAsia="仿宋"/>
                <w:sz w:val="28"/>
              </w:rPr>
            </w:pPr>
            <w:r>
              <w:rPr>
                <w:rFonts w:eastAsia="仿宋"/>
                <w:sz w:val="28"/>
              </w:rPr>
              <w:t xml:space="preserve">3  </w:t>
            </w:r>
            <w:r>
              <w:rPr>
                <w:rFonts w:eastAsia="仿宋"/>
                <w:sz w:val="28"/>
              </w:rPr>
              <w:t>第二孔结构</w:t>
            </w:r>
          </w:p>
        </w:tc>
        <w:tc>
          <w:tcPr>
            <w:tcW w:w="4153" w:type="dxa"/>
          </w:tcPr>
          <w:p w:rsidR="00C17FAA" w:rsidRDefault="00541570">
            <w:pPr>
              <w:ind w:firstLineChars="0" w:firstLine="567"/>
              <w:rPr>
                <w:rFonts w:eastAsia="仿宋"/>
                <w:sz w:val="28"/>
              </w:rPr>
            </w:pPr>
            <w:r>
              <w:rPr>
                <w:rFonts w:eastAsia="仿宋"/>
                <w:sz w:val="28"/>
              </w:rPr>
              <w:t xml:space="preserve">4  </w:t>
            </w:r>
            <w:r>
              <w:rPr>
                <w:rFonts w:eastAsia="仿宋"/>
                <w:sz w:val="28"/>
              </w:rPr>
              <w:t>载体</w:t>
            </w:r>
          </w:p>
        </w:tc>
      </w:tr>
      <w:tr w:rsidR="00C17FAA">
        <w:tc>
          <w:tcPr>
            <w:tcW w:w="4153" w:type="dxa"/>
          </w:tcPr>
          <w:p w:rsidR="00C17FAA" w:rsidRDefault="00541570">
            <w:pPr>
              <w:ind w:firstLineChars="0" w:firstLine="567"/>
              <w:rPr>
                <w:rFonts w:eastAsia="仿宋"/>
                <w:sz w:val="28"/>
              </w:rPr>
            </w:pPr>
            <w:r>
              <w:rPr>
                <w:rFonts w:eastAsia="仿宋"/>
                <w:sz w:val="28"/>
              </w:rPr>
              <w:t xml:space="preserve">5  </w:t>
            </w:r>
            <w:r>
              <w:rPr>
                <w:rFonts w:eastAsia="仿宋"/>
                <w:sz w:val="28"/>
              </w:rPr>
              <w:t>微生物</w:t>
            </w:r>
          </w:p>
        </w:tc>
        <w:tc>
          <w:tcPr>
            <w:tcW w:w="4153" w:type="dxa"/>
          </w:tcPr>
          <w:p w:rsidR="00C17FAA" w:rsidRDefault="00C17FAA">
            <w:pPr>
              <w:ind w:firstLineChars="0" w:firstLine="567"/>
              <w:rPr>
                <w:rFonts w:eastAsia="仿宋"/>
                <w:sz w:val="28"/>
              </w:rPr>
            </w:pPr>
          </w:p>
        </w:tc>
      </w:tr>
    </w:tbl>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b/>
          <w:sz w:val="28"/>
          <w:szCs w:val="28"/>
        </w:rPr>
        <w:t>结构示意图</w:t>
      </w:r>
    </w:p>
    <w:p w:rsidR="00C17FAA" w:rsidRDefault="00541570">
      <w:pPr>
        <w:spacing w:line="240" w:lineRule="auto"/>
        <w:ind w:firstLine="640"/>
        <w:rPr>
          <w:rFonts w:eastAsia="仿宋"/>
          <w:sz w:val="32"/>
          <w:szCs w:val="32"/>
        </w:rPr>
      </w:pPr>
      <w:r>
        <w:rPr>
          <w:rFonts w:eastAsia="仿宋"/>
          <w:sz w:val="32"/>
          <w:szCs w:val="32"/>
        </w:rPr>
        <w:t>本技术</w:t>
      </w:r>
      <w:bookmarkStart w:id="10" w:name="OLE_LINK2"/>
      <w:bookmarkStart w:id="11" w:name="OLE_LINK3"/>
      <w:r>
        <w:rPr>
          <w:rFonts w:eastAsia="仿宋"/>
          <w:sz w:val="32"/>
          <w:szCs w:val="32"/>
        </w:rPr>
        <w:t>可以代替现有污水处理设备和湿地中的火山岩、碎石和陶粒等填料。</w:t>
      </w:r>
      <w:bookmarkEnd w:id="10"/>
      <w:bookmarkEnd w:id="11"/>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此次通过使用废弃建筑骨料再生石子替代天然填料应用于永定河京西流域生态修复工程，不仅实现了</w:t>
      </w:r>
      <w:r>
        <w:rPr>
          <w:rFonts w:eastAsia="仿宋"/>
          <w:sz w:val="32"/>
          <w:szCs w:val="32"/>
        </w:rPr>
        <w:t>“</w:t>
      </w:r>
      <w:r>
        <w:rPr>
          <w:rFonts w:eastAsia="仿宋"/>
          <w:sz w:val="32"/>
          <w:szCs w:val="32"/>
        </w:rPr>
        <w:t>以废治污</w:t>
      </w:r>
      <w:r>
        <w:rPr>
          <w:rFonts w:eastAsia="仿宋"/>
          <w:sz w:val="32"/>
          <w:szCs w:val="32"/>
        </w:rPr>
        <w:t>”</w:t>
      </w:r>
      <w:r>
        <w:rPr>
          <w:rFonts w:eastAsia="仿宋"/>
          <w:sz w:val="32"/>
          <w:szCs w:val="32"/>
        </w:rPr>
        <w:t>，</w:t>
      </w:r>
      <w:r>
        <w:rPr>
          <w:rFonts w:eastAsia="仿宋"/>
          <w:sz w:val="32"/>
          <w:szCs w:val="32"/>
        </w:rPr>
        <w:lastRenderedPageBreak/>
        <w:t>创造了良好的经济效益和环保效益，还成功拓展了废弃建筑骨料再生产品的应用方向，使废弃建筑骨料再生产品在北京市范围内实现多样化的</w:t>
      </w:r>
      <w:r>
        <w:rPr>
          <w:rFonts w:eastAsia="仿宋"/>
          <w:sz w:val="32"/>
          <w:szCs w:val="32"/>
        </w:rPr>
        <w:t>“</w:t>
      </w:r>
      <w:r>
        <w:rPr>
          <w:rFonts w:eastAsia="仿宋"/>
          <w:sz w:val="32"/>
          <w:szCs w:val="32"/>
        </w:rPr>
        <w:t>绿色循环</w:t>
      </w:r>
      <w:r>
        <w:rPr>
          <w:rFonts w:eastAsia="仿宋"/>
          <w:sz w:val="32"/>
          <w:szCs w:val="32"/>
        </w:rPr>
        <w:t>”</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采用固定化微生物湿地填料的人工湿地可以将准</w:t>
      </w:r>
      <w:r>
        <w:rPr>
          <w:rFonts w:eastAsia="仿宋"/>
          <w:sz w:val="32"/>
          <w:szCs w:val="32"/>
        </w:rPr>
        <w:t>Ⅳ</w:t>
      </w:r>
      <w:r>
        <w:rPr>
          <w:rFonts w:eastAsia="仿宋"/>
          <w:sz w:val="32"/>
          <w:szCs w:val="32"/>
        </w:rPr>
        <w:t>类再生水净化为准</w:t>
      </w:r>
      <w:r>
        <w:rPr>
          <w:rFonts w:eastAsia="仿宋"/>
          <w:sz w:val="32"/>
          <w:szCs w:val="32"/>
        </w:rPr>
        <w:t>Ⅲ</w:t>
      </w:r>
      <w:r>
        <w:rPr>
          <w:rFonts w:eastAsia="仿宋"/>
          <w:sz w:val="32"/>
          <w:szCs w:val="32"/>
        </w:rPr>
        <w:t>类地表水（总氮除外），其中</w:t>
      </w:r>
      <w:r>
        <w:rPr>
          <w:rFonts w:eastAsia="仿宋"/>
          <w:sz w:val="32"/>
          <w:szCs w:val="32"/>
        </w:rPr>
        <w:t>COD</w:t>
      </w:r>
      <w:r>
        <w:rPr>
          <w:rFonts w:eastAsia="仿宋"/>
          <w:sz w:val="32"/>
          <w:szCs w:val="32"/>
        </w:rPr>
        <w:t>、氨氮和</w:t>
      </w:r>
      <w:r>
        <w:rPr>
          <w:rFonts w:eastAsia="仿宋"/>
          <w:sz w:val="32"/>
          <w:szCs w:val="32"/>
        </w:rPr>
        <w:t>TP</w:t>
      </w:r>
      <w:r>
        <w:rPr>
          <w:rFonts w:eastAsia="仿宋"/>
          <w:sz w:val="32"/>
          <w:szCs w:val="32"/>
        </w:rPr>
        <w:t>去除率约</w:t>
      </w:r>
      <w:r>
        <w:rPr>
          <w:rFonts w:eastAsia="仿宋"/>
          <w:sz w:val="32"/>
          <w:szCs w:val="32"/>
        </w:rPr>
        <w:t>34~40%,</w:t>
      </w:r>
      <w:r>
        <w:rPr>
          <w:rFonts w:eastAsia="仿宋"/>
          <w:sz w:val="32"/>
          <w:szCs w:val="32"/>
        </w:rPr>
        <w:t>湿地表面负荷</w:t>
      </w:r>
      <w:r>
        <w:rPr>
          <w:rFonts w:eastAsia="仿宋"/>
          <w:sz w:val="32"/>
          <w:szCs w:val="32"/>
        </w:rPr>
        <w:t>0.5m</w:t>
      </w:r>
      <w:r>
        <w:rPr>
          <w:rFonts w:eastAsia="仿宋"/>
          <w:sz w:val="32"/>
          <w:szCs w:val="32"/>
          <w:vertAlign w:val="superscript"/>
        </w:rPr>
        <w:t>2</w:t>
      </w:r>
      <w:r>
        <w:rPr>
          <w:rFonts w:eastAsia="仿宋"/>
          <w:sz w:val="32"/>
          <w:szCs w:val="32"/>
        </w:rPr>
        <w:t>/</w:t>
      </w:r>
      <w:r>
        <w:rPr>
          <w:rFonts w:eastAsia="仿宋"/>
          <w:sz w:val="32"/>
          <w:szCs w:val="32"/>
        </w:rPr>
        <w:t>（</w:t>
      </w:r>
      <w:r>
        <w:rPr>
          <w:rFonts w:eastAsia="仿宋"/>
          <w:sz w:val="32"/>
          <w:szCs w:val="32"/>
        </w:rPr>
        <w:t>m</w:t>
      </w:r>
      <w:r>
        <w:rPr>
          <w:rFonts w:eastAsia="仿宋"/>
          <w:sz w:val="32"/>
          <w:szCs w:val="32"/>
          <w:vertAlign w:val="superscript"/>
        </w:rPr>
        <w:t>3</w:t>
      </w:r>
      <w:r>
        <w:rPr>
          <w:rFonts w:eastAsia="仿宋"/>
          <w:sz w:val="32"/>
          <w:szCs w:val="32"/>
        </w:rPr>
        <w:t>﹒</w:t>
      </w:r>
      <w:r>
        <w:rPr>
          <w:rFonts w:eastAsia="仿宋"/>
          <w:sz w:val="32"/>
          <w:szCs w:val="32"/>
        </w:rPr>
        <w:t>d</w:t>
      </w:r>
      <w:r>
        <w:rPr>
          <w:rFonts w:eastAsia="仿宋"/>
          <w:sz w:val="32"/>
          <w:szCs w:val="32"/>
        </w:rPr>
        <w:t>）。</w:t>
      </w:r>
      <w:r>
        <w:rPr>
          <w:rFonts w:eastAsia="仿宋"/>
          <w:sz w:val="32"/>
          <w:szCs w:val="32"/>
        </w:rPr>
        <w:t xml:space="preserve"> </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本技术在永定河南大荒湿地项目中进行了应用。南大荒湿地采用人工湿地技术，通过潜流湿地为主、表流湿地为辅的综合处理形式，每日可净化再生水量</w:t>
      </w:r>
      <w:r>
        <w:rPr>
          <w:rFonts w:eastAsia="仿宋"/>
          <w:sz w:val="32"/>
          <w:szCs w:val="32"/>
        </w:rPr>
        <w:t>6</w:t>
      </w:r>
      <w:r>
        <w:rPr>
          <w:rFonts w:eastAsia="仿宋"/>
          <w:sz w:val="32"/>
          <w:szCs w:val="32"/>
        </w:rPr>
        <w:t>万立方米；将小红门再生水厂来水进行再次深度净化，从</w:t>
      </w:r>
      <w:r>
        <w:rPr>
          <w:rFonts w:eastAsia="仿宋"/>
          <w:sz w:val="32"/>
          <w:szCs w:val="32"/>
        </w:rPr>
        <w:t>Ⅳ</w:t>
      </w:r>
      <w:r>
        <w:rPr>
          <w:rFonts w:eastAsia="仿宋"/>
          <w:sz w:val="32"/>
          <w:szCs w:val="32"/>
        </w:rPr>
        <w:t>类提升至准</w:t>
      </w:r>
      <w:r>
        <w:rPr>
          <w:rFonts w:eastAsia="仿宋"/>
          <w:sz w:val="32"/>
          <w:szCs w:val="32"/>
        </w:rPr>
        <w:t>Ⅲ</w:t>
      </w:r>
      <w:r>
        <w:rPr>
          <w:rFonts w:eastAsia="仿宋"/>
          <w:sz w:val="32"/>
          <w:szCs w:val="32"/>
        </w:rPr>
        <w:t>类后进入永定河，补充河道生态用水。本项目共使用固定化微生物湿地填料</w:t>
      </w:r>
      <w:r>
        <w:rPr>
          <w:rFonts w:eastAsia="仿宋"/>
          <w:sz w:val="32"/>
          <w:szCs w:val="32"/>
        </w:rPr>
        <w:t>30000</w:t>
      </w:r>
      <w:r>
        <w:rPr>
          <w:rFonts w:eastAsia="仿宋"/>
          <w:sz w:val="32"/>
          <w:szCs w:val="32"/>
        </w:rPr>
        <w:t>吨。</w:t>
      </w:r>
    </w:p>
    <w:p w:rsidR="00C17FAA" w:rsidRDefault="00541570">
      <w:pPr>
        <w:spacing w:line="240" w:lineRule="auto"/>
        <w:ind w:firstLine="640"/>
        <w:rPr>
          <w:rFonts w:eastAsia="仿宋"/>
          <w:sz w:val="32"/>
          <w:szCs w:val="32"/>
        </w:rPr>
      </w:pPr>
      <w:r>
        <w:rPr>
          <w:rFonts w:eastAsia="仿宋"/>
          <w:sz w:val="32"/>
          <w:szCs w:val="32"/>
        </w:rPr>
        <w:t>2019</w:t>
      </w:r>
      <w:r>
        <w:rPr>
          <w:rFonts w:eastAsia="仿宋"/>
          <w:sz w:val="32"/>
          <w:szCs w:val="32"/>
        </w:rPr>
        <w:t>年申报单位承担了市科委水资源保护与水环境治理专项的敏感水体氮磷深度净化关键技术及富营养化控制集成技术研发与示范课题研究任务，技术应用于永定河综合治理与生态修复工程。</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24</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一种基于微颗粒吸附过滤技术的水处理极限去除技术，可用于城镇污水治理、工业废水治理、水生态修复等项目极限除磷。</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Chars="0" w:firstLine="648"/>
        <w:rPr>
          <w:rFonts w:eastAsia="仿宋"/>
          <w:sz w:val="32"/>
          <w:szCs w:val="32"/>
        </w:rPr>
      </w:pPr>
      <w:r>
        <w:rPr>
          <w:rFonts w:eastAsia="仿宋"/>
          <w:sz w:val="32"/>
          <w:szCs w:val="32"/>
        </w:rPr>
        <w:t>迈海（苏州）环保科技有限公司</w:t>
      </w:r>
    </w:p>
    <w:p w:rsidR="00C17FAA" w:rsidRDefault="00541570">
      <w:pPr>
        <w:spacing w:line="240" w:lineRule="auto"/>
        <w:ind w:firstLineChars="0" w:firstLine="648"/>
        <w:rPr>
          <w:rFonts w:eastAsia="仿宋"/>
          <w:sz w:val="32"/>
          <w:szCs w:val="32"/>
        </w:rPr>
      </w:pPr>
      <w:r>
        <w:rPr>
          <w:rFonts w:eastAsia="仿宋"/>
          <w:sz w:val="32"/>
          <w:szCs w:val="32"/>
        </w:rPr>
        <w:t>中咨海外咨询有限公司</w:t>
      </w:r>
    </w:p>
    <w:p w:rsidR="00C17FAA" w:rsidRDefault="00541570">
      <w:pPr>
        <w:spacing w:line="240" w:lineRule="auto"/>
        <w:ind w:firstLineChars="0" w:firstLine="648"/>
        <w:rPr>
          <w:rFonts w:eastAsia="仿宋"/>
          <w:sz w:val="32"/>
          <w:szCs w:val="32"/>
        </w:rPr>
      </w:pPr>
      <w:r>
        <w:rPr>
          <w:rFonts w:eastAsia="仿宋"/>
          <w:sz w:val="32"/>
          <w:szCs w:val="32"/>
        </w:rPr>
        <w:t>清华大学环境学院</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微颗粒吸附过滤技术的净水原理主要是通过改性氧化铝颗粒本身的吸附作用，以及改性氧化铝在呼吸滤管上形成的滤层所起的过滤作用。</w:t>
      </w:r>
    </w:p>
    <w:p w:rsidR="00C17FAA" w:rsidRDefault="00541570">
      <w:pPr>
        <w:spacing w:line="240" w:lineRule="auto"/>
        <w:ind w:firstLine="420"/>
        <w:rPr>
          <w:rFonts w:eastAsia="仿宋"/>
          <w:sz w:val="32"/>
          <w:szCs w:val="32"/>
        </w:rPr>
      </w:pPr>
      <w:r>
        <w:rPr>
          <w:rFonts w:eastAsia="仿宋"/>
          <w:noProof/>
          <w:sz w:val="21"/>
          <w:szCs w:val="21"/>
        </w:rPr>
        <w:drawing>
          <wp:inline distT="0" distB="0" distL="114300" distR="114300">
            <wp:extent cx="5275580" cy="1311910"/>
            <wp:effectExtent l="0" t="0" r="1270" b="254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
                    <pic:cNvPicPr>
                      <a:picLocks noChangeAspect="1"/>
                    </pic:cNvPicPr>
                  </pic:nvPicPr>
                  <pic:blipFill>
                    <a:blip r:embed="rId67"/>
                    <a:stretch>
                      <a:fillRect/>
                    </a:stretch>
                  </pic:blipFill>
                  <pic:spPr>
                    <a:xfrm>
                      <a:off x="0" y="0"/>
                      <a:ext cx="5275580" cy="131191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541570">
      <w:pPr>
        <w:spacing w:line="240" w:lineRule="auto"/>
        <w:ind w:firstLine="640"/>
        <w:rPr>
          <w:rFonts w:eastAsia="仿宋"/>
          <w:sz w:val="32"/>
          <w:szCs w:val="32"/>
        </w:rPr>
      </w:pPr>
      <w:r>
        <w:rPr>
          <w:rFonts w:eastAsia="仿宋"/>
          <w:sz w:val="32"/>
          <w:szCs w:val="32"/>
        </w:rPr>
        <w:t>由于改性氧化铝颗粒物尺寸本身很小（纳米</w:t>
      </w:r>
      <w:r>
        <w:rPr>
          <w:rFonts w:eastAsia="仿宋" w:hint="eastAsia"/>
          <w:sz w:val="32"/>
          <w:szCs w:val="32"/>
        </w:rPr>
        <w:t>—</w:t>
      </w:r>
      <w:r>
        <w:rPr>
          <w:rFonts w:eastAsia="仿宋"/>
          <w:sz w:val="32"/>
          <w:szCs w:val="32"/>
        </w:rPr>
        <w:t>微米），通过滤网涂层工艺，可以形成纳米级的砂滤床，相对应的过滤效果也就是截污率就比普通的砂滤要好很多。实验室数据表明，由改性氧化铝颗粒形成的纳米级滤床可以有效过滤</w:t>
      </w:r>
      <w:r>
        <w:rPr>
          <w:rFonts w:eastAsia="仿宋"/>
          <w:sz w:val="32"/>
          <w:szCs w:val="32"/>
        </w:rPr>
        <w:lastRenderedPageBreak/>
        <w:t>（</w:t>
      </w:r>
      <w:r>
        <w:rPr>
          <w:rFonts w:eastAsia="仿宋"/>
          <w:sz w:val="32"/>
          <w:szCs w:val="32"/>
        </w:rPr>
        <w:t>&gt;3log</w:t>
      </w:r>
      <w:r>
        <w:rPr>
          <w:rFonts w:eastAsia="仿宋"/>
          <w:sz w:val="32"/>
          <w:szCs w:val="32"/>
        </w:rPr>
        <w:t>）水中病毒大小（</w:t>
      </w:r>
      <w:r>
        <w:rPr>
          <w:rFonts w:eastAsia="仿宋"/>
          <w:sz w:val="32"/>
          <w:szCs w:val="32"/>
        </w:rPr>
        <w:t xml:space="preserve">25nm </w:t>
      </w:r>
      <w:r>
        <w:rPr>
          <w:rFonts w:eastAsia="仿宋"/>
          <w:sz w:val="32"/>
          <w:szCs w:val="32"/>
        </w:rPr>
        <w:t>左右）的污染物。同时改性氧化铝由于纳米效应，比表面积大，</w:t>
      </w:r>
      <w:r>
        <w:rPr>
          <w:rFonts w:eastAsia="仿宋"/>
          <w:sz w:val="32"/>
          <w:szCs w:val="32"/>
        </w:rPr>
        <w:t>pH</w:t>
      </w:r>
      <w:r>
        <w:rPr>
          <w:rFonts w:eastAsia="仿宋"/>
          <w:sz w:val="32"/>
          <w:szCs w:val="32"/>
        </w:rPr>
        <w:t>耐受阈值广等特点，这种颗粒物在多种测试条件下都可以很快地和水中的溶解污染物达到吸附平衡。以水中的磷为例，动力学研究显示，水中磷和改性氧化铝反应达到平衡所需的接触时间不到</w:t>
      </w:r>
      <w:r>
        <w:rPr>
          <w:rFonts w:eastAsia="仿宋"/>
          <w:sz w:val="32"/>
          <w:szCs w:val="32"/>
        </w:rPr>
        <w:t>0.1</w:t>
      </w:r>
      <w:r>
        <w:rPr>
          <w:rFonts w:eastAsia="仿宋"/>
          <w:sz w:val="32"/>
          <w:szCs w:val="32"/>
        </w:rPr>
        <w:t>秒。实际上，微颗粒吸附过滤技术最常用的运营参数，整个处理过程中的有效接触时间也仅仅只有</w:t>
      </w:r>
      <w:r>
        <w:rPr>
          <w:rFonts w:eastAsia="仿宋"/>
          <w:sz w:val="32"/>
          <w:szCs w:val="32"/>
        </w:rPr>
        <w:t>1</w:t>
      </w:r>
      <w:r>
        <w:rPr>
          <w:rFonts w:eastAsia="仿宋"/>
          <w:sz w:val="32"/>
          <w:szCs w:val="32"/>
        </w:rPr>
        <w:t>秒而已。</w:t>
      </w:r>
    </w:p>
    <w:p w:rsidR="00C17FAA" w:rsidRDefault="00541570">
      <w:pPr>
        <w:spacing w:line="240" w:lineRule="auto"/>
        <w:ind w:firstLine="640"/>
        <w:rPr>
          <w:rFonts w:eastAsia="仿宋"/>
          <w:sz w:val="32"/>
          <w:szCs w:val="32"/>
        </w:rPr>
      </w:pPr>
      <w:r>
        <w:rPr>
          <w:rFonts w:eastAsia="仿宋"/>
          <w:sz w:val="32"/>
          <w:szCs w:val="32"/>
        </w:rPr>
        <w:t>从污染物去除的容量、速率和效率等角度对微颗粒吸附过滤技术的净水原理进行了一个概述。评价一个水处理技术好坏除了以上标准外，造价、运维成本、操作难易、以及其他衍生的例如污泥废渣的处理，也关系一个技术的优劣。以污泥处理为例，传统混凝沉淀获得的污泥一般含水率在</w:t>
      </w:r>
      <w:r>
        <w:rPr>
          <w:rFonts w:eastAsia="仿宋"/>
          <w:sz w:val="32"/>
          <w:szCs w:val="32"/>
        </w:rPr>
        <w:t>99%</w:t>
      </w:r>
      <w:r>
        <w:rPr>
          <w:rFonts w:eastAsia="仿宋"/>
          <w:sz w:val="32"/>
          <w:szCs w:val="32"/>
        </w:rPr>
        <w:t>左右，经过复杂高能耗的机械脱水后，将含水量降至</w:t>
      </w:r>
      <w:r>
        <w:rPr>
          <w:rFonts w:eastAsia="仿宋"/>
          <w:sz w:val="32"/>
          <w:szCs w:val="32"/>
        </w:rPr>
        <w:t>80%</w:t>
      </w:r>
      <w:r>
        <w:rPr>
          <w:rFonts w:eastAsia="仿宋"/>
          <w:sz w:val="32"/>
          <w:szCs w:val="32"/>
        </w:rPr>
        <w:t>左右，随后会被以填埋或者焚烧的形式进行处理。迈海的微颗粒吸附过技术中，经过专利生产工艺生产的改性氧化铝颗粒本身的晶体结构及其稳定，基本不含分子键结合的水，同时也没有弱结合水。大部分的水属于颗粒间水，因此对比传统污泥，该技术工艺的污泥非常容易脱水。</w:t>
      </w:r>
    </w:p>
    <w:p w:rsidR="00C17FAA" w:rsidRDefault="00541570">
      <w:pPr>
        <w:spacing w:line="240" w:lineRule="auto"/>
        <w:ind w:firstLine="640"/>
        <w:rPr>
          <w:rFonts w:eastAsia="仿宋"/>
          <w:sz w:val="32"/>
          <w:szCs w:val="32"/>
        </w:rPr>
      </w:pPr>
      <w:r>
        <w:rPr>
          <w:rFonts w:eastAsia="仿宋"/>
          <w:sz w:val="32"/>
          <w:szCs w:val="32"/>
        </w:rPr>
        <w:t>微颗粒吸附过滤工艺产生的污泥经过简单沉淀可获得含水率在</w:t>
      </w:r>
      <w:r>
        <w:rPr>
          <w:rFonts w:eastAsia="仿宋"/>
          <w:sz w:val="32"/>
          <w:szCs w:val="32"/>
        </w:rPr>
        <w:t>88%</w:t>
      </w:r>
      <w:r>
        <w:rPr>
          <w:rFonts w:eastAsia="仿宋" w:hint="eastAsia"/>
          <w:sz w:val="32"/>
          <w:szCs w:val="32"/>
        </w:rPr>
        <w:t>~</w:t>
      </w:r>
      <w:r>
        <w:rPr>
          <w:rFonts w:eastAsia="仿宋"/>
          <w:sz w:val="32"/>
          <w:szCs w:val="32"/>
        </w:rPr>
        <w:t>90%</w:t>
      </w:r>
      <w:r>
        <w:rPr>
          <w:rFonts w:eastAsia="仿宋"/>
          <w:sz w:val="32"/>
          <w:szCs w:val="32"/>
        </w:rPr>
        <w:t>左右的湿泥。稍微利用预热或者空气干燥，可将含水量降低至</w:t>
      </w:r>
      <w:r>
        <w:rPr>
          <w:rFonts w:eastAsia="仿宋"/>
          <w:sz w:val="32"/>
          <w:szCs w:val="32"/>
        </w:rPr>
        <w:t>20%</w:t>
      </w:r>
      <w:r>
        <w:rPr>
          <w:rFonts w:eastAsia="仿宋" w:hint="eastAsia"/>
          <w:sz w:val="32"/>
          <w:szCs w:val="32"/>
        </w:rPr>
        <w:t>~</w:t>
      </w:r>
      <w:r>
        <w:rPr>
          <w:rFonts w:eastAsia="仿宋"/>
          <w:sz w:val="32"/>
          <w:szCs w:val="32"/>
        </w:rPr>
        <w:t>25%</w:t>
      </w:r>
      <w:r>
        <w:rPr>
          <w:rFonts w:eastAsia="仿宋"/>
          <w:sz w:val="32"/>
          <w:szCs w:val="32"/>
        </w:rPr>
        <w:t>左右。这样大大降低了泥量，提升了污泥热值，不仅节省了污泥脱水工序的成本，也为污</w:t>
      </w:r>
      <w:r>
        <w:rPr>
          <w:rFonts w:eastAsia="仿宋"/>
          <w:sz w:val="32"/>
          <w:szCs w:val="32"/>
        </w:rPr>
        <w:lastRenderedPageBreak/>
        <w:t>泥的后续处理提供了便利。</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微颗粒吸附过滤技术。通过构建纳米尺度的刚性微颗粒吸附床。</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获得了高吸附容量和高反应动力学的特点。</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在高排放标准条件下，</w:t>
      </w:r>
      <w:r>
        <w:rPr>
          <w:rFonts w:eastAsia="仿宋"/>
          <w:sz w:val="32"/>
          <w:szCs w:val="32"/>
        </w:rPr>
        <w:t>Al</w:t>
      </w:r>
      <w:r>
        <w:rPr>
          <w:rFonts w:eastAsia="仿宋"/>
          <w:sz w:val="32"/>
          <w:szCs w:val="32"/>
        </w:rPr>
        <w:t>：</w:t>
      </w:r>
      <w:r>
        <w:rPr>
          <w:rFonts w:eastAsia="仿宋"/>
          <w:sz w:val="32"/>
          <w:szCs w:val="32"/>
        </w:rPr>
        <w:t>P</w:t>
      </w:r>
      <w:r>
        <w:rPr>
          <w:rFonts w:eastAsia="仿宋"/>
          <w:sz w:val="32"/>
          <w:szCs w:val="32"/>
        </w:rPr>
        <w:t>比例是</w:t>
      </w:r>
      <w:r>
        <w:rPr>
          <w:rFonts w:eastAsia="仿宋"/>
          <w:sz w:val="32"/>
          <w:szCs w:val="32"/>
        </w:rPr>
        <w:t>6~7</w:t>
      </w:r>
      <w:r>
        <w:rPr>
          <w:rFonts w:eastAsia="仿宋"/>
          <w:sz w:val="32"/>
          <w:szCs w:val="32"/>
        </w:rPr>
        <w:t>左右；加药量较传统技术低</w:t>
      </w:r>
      <w:r>
        <w:rPr>
          <w:rFonts w:eastAsia="仿宋"/>
          <w:sz w:val="32"/>
          <w:szCs w:val="32"/>
        </w:rPr>
        <w:t>80%</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出水水质稳定，不受来水水质波动影响，实测表明出水可以稳定保持达标，全过程去除效率</w:t>
      </w:r>
      <w:r>
        <w:rPr>
          <w:rFonts w:eastAsia="仿宋"/>
          <w:sz w:val="32"/>
          <w:szCs w:val="32"/>
        </w:rPr>
        <w:t>&gt;99%</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4</w:t>
      </w:r>
      <w:r>
        <w:rPr>
          <w:rFonts w:eastAsia="仿宋" w:hint="eastAsia"/>
          <w:sz w:val="32"/>
          <w:szCs w:val="32"/>
        </w:rPr>
        <w:t>、</w:t>
      </w:r>
      <w:r>
        <w:rPr>
          <w:rFonts w:eastAsia="仿宋"/>
          <w:sz w:val="32"/>
          <w:szCs w:val="32"/>
        </w:rPr>
        <w:t>总体投资成本下降</w:t>
      </w:r>
      <w:r>
        <w:rPr>
          <w:rFonts w:eastAsia="仿宋"/>
          <w:sz w:val="32"/>
          <w:szCs w:val="32"/>
        </w:rPr>
        <w:t>25</w:t>
      </w:r>
      <w:r>
        <w:rPr>
          <w:rFonts w:eastAsia="仿宋" w:hint="eastAsia"/>
          <w:sz w:val="32"/>
          <w:szCs w:val="32"/>
        </w:rPr>
        <w:t>~</w:t>
      </w:r>
      <w:r>
        <w:rPr>
          <w:rFonts w:eastAsia="仿宋"/>
          <w:sz w:val="32"/>
          <w:szCs w:val="32"/>
        </w:rPr>
        <w:t>40%</w:t>
      </w:r>
      <w:r>
        <w:rPr>
          <w:rFonts w:eastAsia="仿宋"/>
          <w:sz w:val="32"/>
          <w:szCs w:val="32"/>
        </w:rPr>
        <w:t>，运行成本减少</w:t>
      </w:r>
      <w:r>
        <w:rPr>
          <w:rFonts w:eastAsia="仿宋"/>
          <w:sz w:val="32"/>
          <w:szCs w:val="32"/>
        </w:rPr>
        <w:t>25%</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呼吸式滤管技术。使用</w:t>
      </w:r>
      <w:r>
        <w:rPr>
          <w:rFonts w:eastAsia="仿宋"/>
          <w:sz w:val="32"/>
          <w:szCs w:val="32"/>
        </w:rPr>
        <w:t>3D</w:t>
      </w:r>
      <w:r>
        <w:rPr>
          <w:rFonts w:eastAsia="仿宋"/>
          <w:sz w:val="32"/>
          <w:szCs w:val="32"/>
        </w:rPr>
        <w:t>打印技术及弹性材料构筑的全新纳米材料反应器。</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使新兴纳米材料的投加分离变得简单。是世界上第一款将工程纳米材料应用到水处理应用的技术。</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高通量</w:t>
      </w:r>
      <w:r>
        <w:rPr>
          <w:rFonts w:eastAsia="仿宋"/>
          <w:sz w:val="32"/>
          <w:szCs w:val="32"/>
        </w:rPr>
        <w:t>(</w:t>
      </w:r>
      <w:r>
        <w:rPr>
          <w:rFonts w:eastAsia="仿宋"/>
          <w:sz w:val="32"/>
          <w:szCs w:val="32"/>
        </w:rPr>
        <w:t>传统过滤技术的</w:t>
      </w:r>
      <w:r>
        <w:rPr>
          <w:rFonts w:eastAsia="仿宋"/>
          <w:sz w:val="32"/>
          <w:szCs w:val="32"/>
        </w:rPr>
        <w:t>10</w:t>
      </w:r>
      <w:r>
        <w:rPr>
          <w:rFonts w:eastAsia="仿宋" w:hint="eastAsia"/>
          <w:sz w:val="32"/>
          <w:szCs w:val="32"/>
        </w:rPr>
        <w:t>~</w:t>
      </w:r>
      <w:r>
        <w:rPr>
          <w:rFonts w:eastAsia="仿宋"/>
          <w:sz w:val="32"/>
          <w:szCs w:val="32"/>
        </w:rPr>
        <w:t>20</w:t>
      </w:r>
      <w:r>
        <w:rPr>
          <w:rFonts w:eastAsia="仿宋"/>
          <w:sz w:val="32"/>
          <w:szCs w:val="32"/>
        </w:rPr>
        <w:t>倍</w:t>
      </w:r>
      <w:r>
        <w:rPr>
          <w:rFonts w:eastAsia="仿宋"/>
          <w:sz w:val="32"/>
          <w:szCs w:val="32"/>
        </w:rPr>
        <w:t>)</w:t>
      </w:r>
      <w:r>
        <w:rPr>
          <w:rFonts w:eastAsia="仿宋"/>
          <w:sz w:val="32"/>
          <w:szCs w:val="32"/>
        </w:rPr>
        <w:t>，低维护（传统膜过滤维护频度的</w:t>
      </w:r>
      <w:r>
        <w:rPr>
          <w:rFonts w:eastAsia="仿宋"/>
          <w:sz w:val="32"/>
          <w:szCs w:val="32"/>
        </w:rPr>
        <w:t>1/50</w:t>
      </w:r>
      <w:r>
        <w:rPr>
          <w:rFonts w:eastAsia="仿宋"/>
          <w:sz w:val="32"/>
          <w:szCs w:val="32"/>
        </w:rPr>
        <w:t>），流程短。</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改性氧化铝材料。</w:t>
      </w:r>
    </w:p>
    <w:p w:rsidR="00C17FAA" w:rsidRDefault="00541570">
      <w:pPr>
        <w:spacing w:line="240" w:lineRule="auto"/>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和水中</w:t>
      </w:r>
      <w:r>
        <w:rPr>
          <w:rFonts w:eastAsia="仿宋"/>
          <w:sz w:val="32"/>
          <w:szCs w:val="32"/>
        </w:rPr>
        <w:t>P</w:t>
      </w:r>
      <w:r>
        <w:rPr>
          <w:rFonts w:eastAsia="仿宋"/>
          <w:sz w:val="32"/>
          <w:szCs w:val="32"/>
        </w:rPr>
        <w:t>等污染物的超强结合能力保证出水</w:t>
      </w:r>
      <w:r>
        <w:rPr>
          <w:rFonts w:eastAsia="仿宋"/>
          <w:sz w:val="32"/>
          <w:szCs w:val="32"/>
        </w:rPr>
        <w:t>&lt;0.05mg/L</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刚性颗粒及不含结合水的特质，使得脱水极其简单。产生的污泥简单空气脱水可将含水率将至</w:t>
      </w:r>
      <w:r>
        <w:rPr>
          <w:rFonts w:eastAsia="仿宋"/>
          <w:sz w:val="32"/>
          <w:szCs w:val="32"/>
        </w:rPr>
        <w:t>25%</w:t>
      </w:r>
      <w:r>
        <w:rPr>
          <w:rFonts w:eastAsia="仿宋"/>
          <w:sz w:val="32"/>
          <w:szCs w:val="32"/>
        </w:rPr>
        <w:t>。大大节省能耗。</w:t>
      </w:r>
    </w:p>
    <w:p w:rsidR="00C17FAA" w:rsidRDefault="00541570">
      <w:pPr>
        <w:spacing w:line="240" w:lineRule="auto"/>
        <w:ind w:firstLineChars="0" w:firstLine="0"/>
        <w:rPr>
          <w:rFonts w:eastAsia="仿宋"/>
          <w:sz w:val="32"/>
          <w:szCs w:val="32"/>
        </w:rPr>
      </w:pPr>
      <w:r>
        <w:rPr>
          <w:rFonts w:eastAsia="仿宋"/>
          <w:sz w:val="32"/>
          <w:szCs w:val="32"/>
        </w:rPr>
        <w:lastRenderedPageBreak/>
        <w:t>五、防治效果</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有效控制水体富营养化需要将水中磷浓度降到</w:t>
      </w:r>
      <w:r>
        <w:rPr>
          <w:rFonts w:eastAsia="仿宋"/>
          <w:sz w:val="32"/>
          <w:szCs w:val="32"/>
        </w:rPr>
        <w:t>&lt;0.05mg/L</w:t>
      </w:r>
      <w:r>
        <w:rPr>
          <w:rFonts w:eastAsia="仿宋"/>
          <w:sz w:val="32"/>
          <w:szCs w:val="32"/>
        </w:rPr>
        <w:t>。传统技术无法达到这个水平；</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传统加药方式在高标准的条件下，需要药剂量大。在</w:t>
      </w:r>
      <w:r>
        <w:rPr>
          <w:rFonts w:eastAsia="仿宋"/>
          <w:sz w:val="32"/>
          <w:szCs w:val="32"/>
        </w:rPr>
        <w:t>0.1mg/L</w:t>
      </w:r>
      <w:r>
        <w:rPr>
          <w:rFonts w:eastAsia="仿宋"/>
          <w:sz w:val="32"/>
          <w:szCs w:val="32"/>
        </w:rPr>
        <w:t>目标值范围内，传统加药法需要的</w:t>
      </w:r>
      <w:r>
        <w:rPr>
          <w:rFonts w:eastAsia="仿宋"/>
          <w:sz w:val="32"/>
          <w:szCs w:val="32"/>
        </w:rPr>
        <w:t>Al</w:t>
      </w:r>
      <w:r>
        <w:rPr>
          <w:rFonts w:eastAsia="仿宋"/>
          <w:sz w:val="32"/>
          <w:szCs w:val="32"/>
        </w:rPr>
        <w:t>：</w:t>
      </w:r>
      <w:r>
        <w:rPr>
          <w:rFonts w:eastAsia="仿宋"/>
          <w:sz w:val="32"/>
          <w:szCs w:val="32"/>
        </w:rPr>
        <w:t>P</w:t>
      </w:r>
      <w:r>
        <w:rPr>
          <w:rFonts w:eastAsia="仿宋"/>
          <w:sz w:val="32"/>
          <w:szCs w:val="32"/>
        </w:rPr>
        <w:t>比率在</w:t>
      </w:r>
      <w:r>
        <w:rPr>
          <w:rFonts w:eastAsia="仿宋"/>
          <w:sz w:val="32"/>
          <w:szCs w:val="32"/>
        </w:rPr>
        <w:t>10</w:t>
      </w:r>
      <w:r>
        <w:rPr>
          <w:rFonts w:eastAsia="仿宋" w:hint="eastAsia"/>
          <w:sz w:val="32"/>
          <w:szCs w:val="32"/>
        </w:rPr>
        <w:t>~</w:t>
      </w:r>
      <w:r>
        <w:rPr>
          <w:rFonts w:eastAsia="仿宋"/>
          <w:sz w:val="32"/>
          <w:szCs w:val="32"/>
        </w:rPr>
        <w:t>20</w:t>
      </w:r>
      <w:r>
        <w:rPr>
          <w:rFonts w:eastAsia="仿宋"/>
          <w:sz w:val="32"/>
          <w:szCs w:val="32"/>
        </w:rPr>
        <w:t>左右；</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传统加药方式抗冲击负荷较差，当来水水质波动时，出水时常超标；</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新兴技术，如纳米材料在水处理应用中存在投加分离的难题。主要是由于该类材料尺寸小，以传统的加药方式加入后，无法有效分离饱和的药剂；</w:t>
      </w:r>
    </w:p>
    <w:p w:rsidR="00C17FAA" w:rsidRDefault="00541570">
      <w:pPr>
        <w:spacing w:line="240" w:lineRule="auto"/>
        <w:ind w:firstLine="640"/>
        <w:rPr>
          <w:rFonts w:eastAsia="仿宋"/>
          <w:sz w:val="32"/>
          <w:szCs w:val="32"/>
        </w:rPr>
      </w:pPr>
      <w:r>
        <w:rPr>
          <w:rFonts w:eastAsia="仿宋" w:hint="eastAsia"/>
          <w:sz w:val="32"/>
          <w:szCs w:val="32"/>
        </w:rPr>
        <w:t>（五）</w:t>
      </w:r>
      <w:r>
        <w:rPr>
          <w:rFonts w:eastAsia="仿宋"/>
          <w:sz w:val="32"/>
          <w:szCs w:val="32"/>
        </w:rPr>
        <w:t>传统的药剂产生的污泥脱水难，经高能耗机械脱水后，最终产品含水量仍在</w:t>
      </w:r>
      <w:r>
        <w:rPr>
          <w:rFonts w:eastAsia="仿宋"/>
          <w:sz w:val="32"/>
          <w:szCs w:val="32"/>
        </w:rPr>
        <w:t>80%</w:t>
      </w:r>
      <w:r>
        <w:rPr>
          <w:rFonts w:eastAsia="仿宋"/>
          <w:sz w:val="32"/>
          <w:szCs w:val="32"/>
        </w:rPr>
        <w:t>左右；</w:t>
      </w:r>
    </w:p>
    <w:p w:rsidR="00C17FAA" w:rsidRDefault="00541570">
      <w:pPr>
        <w:spacing w:line="240" w:lineRule="auto"/>
        <w:ind w:firstLine="640"/>
        <w:rPr>
          <w:rFonts w:eastAsia="仿宋"/>
          <w:sz w:val="32"/>
          <w:szCs w:val="32"/>
        </w:rPr>
      </w:pPr>
      <w:r>
        <w:rPr>
          <w:rFonts w:eastAsia="仿宋" w:hint="eastAsia"/>
          <w:sz w:val="32"/>
          <w:szCs w:val="32"/>
        </w:rPr>
        <w:t>（六）</w:t>
      </w:r>
      <w:r>
        <w:rPr>
          <w:rFonts w:eastAsia="仿宋"/>
          <w:sz w:val="32"/>
          <w:szCs w:val="32"/>
        </w:rPr>
        <w:t>传统深度处理需要</w:t>
      </w:r>
      <w:r>
        <w:rPr>
          <w:rFonts w:eastAsia="仿宋"/>
          <w:sz w:val="32"/>
          <w:szCs w:val="32"/>
        </w:rPr>
        <w:t>2</w:t>
      </w:r>
      <w:r>
        <w:rPr>
          <w:rFonts w:eastAsia="仿宋" w:hint="eastAsia"/>
          <w:sz w:val="32"/>
          <w:szCs w:val="32"/>
        </w:rPr>
        <w:t>~</w:t>
      </w:r>
      <w:r>
        <w:rPr>
          <w:rFonts w:eastAsia="仿宋"/>
          <w:sz w:val="32"/>
          <w:szCs w:val="32"/>
        </w:rPr>
        <w:t>3</w:t>
      </w:r>
      <w:r>
        <w:rPr>
          <w:rFonts w:eastAsia="仿宋"/>
          <w:sz w:val="32"/>
          <w:szCs w:val="32"/>
        </w:rPr>
        <w:t>步工艺，占地面积大。</w:t>
      </w:r>
    </w:p>
    <w:p w:rsidR="00C17FAA" w:rsidRDefault="00541570">
      <w:pPr>
        <w:spacing w:line="240" w:lineRule="auto"/>
        <w:ind w:firstLineChars="0" w:firstLine="0"/>
        <w:rPr>
          <w:rFonts w:eastAsia="仿宋"/>
          <w:sz w:val="32"/>
          <w:szCs w:val="32"/>
        </w:rPr>
      </w:pPr>
      <w:r>
        <w:rPr>
          <w:rFonts w:eastAsia="仿宋"/>
          <w:sz w:val="32"/>
          <w:szCs w:val="32"/>
        </w:rPr>
        <w:t>六、技术应用推广情况</w:t>
      </w:r>
    </w:p>
    <w:p w:rsidR="00C17FAA" w:rsidRDefault="00541570">
      <w:pPr>
        <w:spacing w:line="240" w:lineRule="auto"/>
        <w:ind w:firstLine="640"/>
        <w:rPr>
          <w:rFonts w:eastAsia="仿宋"/>
          <w:sz w:val="32"/>
          <w:szCs w:val="32"/>
        </w:rPr>
      </w:pPr>
      <w:r>
        <w:rPr>
          <w:rFonts w:eastAsia="仿宋"/>
          <w:sz w:val="32"/>
          <w:szCs w:val="32"/>
        </w:rPr>
        <w:t>微颗粒吸附过滤技术研发完成后，首先在美国西雅图明水（</w:t>
      </w:r>
      <w:r>
        <w:rPr>
          <w:rFonts w:eastAsia="仿宋"/>
          <w:sz w:val="32"/>
          <w:szCs w:val="32"/>
        </w:rPr>
        <w:t>BrightWater</w:t>
      </w:r>
      <w:r>
        <w:rPr>
          <w:rFonts w:eastAsia="仿宋"/>
          <w:sz w:val="32"/>
          <w:szCs w:val="32"/>
        </w:rPr>
        <w:t>）污水处理厂进行了为期三个月（</w:t>
      </w:r>
      <w:r>
        <w:rPr>
          <w:rFonts w:eastAsia="仿宋"/>
          <w:sz w:val="32"/>
          <w:szCs w:val="32"/>
        </w:rPr>
        <w:t>2018</w:t>
      </w:r>
      <w:r>
        <w:rPr>
          <w:rFonts w:eastAsia="仿宋"/>
          <w:sz w:val="32"/>
          <w:szCs w:val="32"/>
        </w:rPr>
        <w:t>年</w:t>
      </w:r>
      <w:r>
        <w:rPr>
          <w:rFonts w:eastAsia="仿宋"/>
          <w:sz w:val="32"/>
          <w:szCs w:val="32"/>
        </w:rPr>
        <w:t>7</w:t>
      </w:r>
      <w:r>
        <w:rPr>
          <w:rFonts w:eastAsia="仿宋"/>
          <w:sz w:val="32"/>
          <w:szCs w:val="32"/>
        </w:rPr>
        <w:t>月至</w:t>
      </w:r>
      <w:r>
        <w:rPr>
          <w:rFonts w:eastAsia="仿宋"/>
          <w:sz w:val="32"/>
          <w:szCs w:val="32"/>
        </w:rPr>
        <w:t>11</w:t>
      </w:r>
      <w:r>
        <w:rPr>
          <w:rFonts w:eastAsia="仿宋"/>
          <w:sz w:val="32"/>
          <w:szCs w:val="32"/>
        </w:rPr>
        <w:t>月）的测试，然后对美国西北部四个州七个污水处理厂出水进行了测试，均取得了较好的效果。</w:t>
      </w:r>
    </w:p>
    <w:p w:rsidR="00C17FAA" w:rsidRDefault="00541570">
      <w:pPr>
        <w:spacing w:line="240" w:lineRule="auto"/>
        <w:ind w:firstLine="640"/>
        <w:rPr>
          <w:rFonts w:eastAsia="仿宋"/>
          <w:sz w:val="32"/>
          <w:szCs w:val="32"/>
        </w:rPr>
      </w:pPr>
      <w:r>
        <w:rPr>
          <w:rFonts w:eastAsia="仿宋"/>
          <w:sz w:val="32"/>
          <w:szCs w:val="32"/>
        </w:rPr>
        <w:t>2019</w:t>
      </w:r>
      <w:r>
        <w:rPr>
          <w:rFonts w:eastAsia="仿宋"/>
          <w:sz w:val="32"/>
          <w:szCs w:val="32"/>
        </w:rPr>
        <w:t>年四月对爱达荷州</w:t>
      </w:r>
      <w:r>
        <w:rPr>
          <w:rFonts w:eastAsia="仿宋"/>
          <w:sz w:val="32"/>
          <w:szCs w:val="32"/>
        </w:rPr>
        <w:t>Boise</w:t>
      </w:r>
      <w:r>
        <w:rPr>
          <w:rFonts w:eastAsia="仿宋"/>
          <w:sz w:val="32"/>
          <w:szCs w:val="32"/>
        </w:rPr>
        <w:t>的市政污水处理厂进行了极限除磷的探索和实验，也取得了很好的效果。随后同年</w:t>
      </w:r>
      <w:r>
        <w:rPr>
          <w:rFonts w:eastAsia="仿宋"/>
          <w:sz w:val="32"/>
          <w:szCs w:val="32"/>
        </w:rPr>
        <w:t>11</w:t>
      </w:r>
      <w:r>
        <w:rPr>
          <w:rFonts w:eastAsia="仿宋"/>
          <w:sz w:val="32"/>
          <w:szCs w:val="32"/>
        </w:rPr>
        <w:t>月在明尼苏达</w:t>
      </w:r>
      <w:r>
        <w:rPr>
          <w:rFonts w:eastAsia="仿宋"/>
          <w:sz w:val="32"/>
          <w:szCs w:val="32"/>
        </w:rPr>
        <w:t>Ely</w:t>
      </w:r>
      <w:r>
        <w:rPr>
          <w:rFonts w:eastAsia="仿宋"/>
          <w:sz w:val="32"/>
          <w:szCs w:val="32"/>
        </w:rPr>
        <w:t>市的饮用水应急处置中进行了试验。该技</w:t>
      </w:r>
      <w:r>
        <w:rPr>
          <w:rFonts w:eastAsia="仿宋"/>
          <w:sz w:val="32"/>
          <w:szCs w:val="32"/>
        </w:rPr>
        <w:lastRenderedPageBreak/>
        <w:t>术目前已在挪威以及新加坡等地取得了应用。新加坡</w:t>
      </w:r>
      <w:r>
        <w:rPr>
          <w:rFonts w:eastAsia="仿宋"/>
          <w:sz w:val="32"/>
          <w:szCs w:val="32"/>
        </w:rPr>
        <w:t>PUB</w:t>
      </w:r>
      <w:r>
        <w:rPr>
          <w:rFonts w:eastAsia="仿宋"/>
          <w:sz w:val="32"/>
          <w:szCs w:val="32"/>
        </w:rPr>
        <w:t>新生水中试项目正在建设中。</w:t>
      </w:r>
    </w:p>
    <w:p w:rsidR="00C17FAA" w:rsidRDefault="00541570">
      <w:pPr>
        <w:spacing w:line="240" w:lineRule="auto"/>
        <w:ind w:firstLine="640"/>
        <w:rPr>
          <w:rFonts w:eastAsia="仿宋"/>
          <w:sz w:val="32"/>
          <w:szCs w:val="32"/>
        </w:rPr>
      </w:pPr>
      <w:r>
        <w:rPr>
          <w:rFonts w:eastAsia="仿宋"/>
          <w:sz w:val="32"/>
          <w:szCs w:val="32"/>
        </w:rPr>
        <w:t>2019</w:t>
      </w:r>
      <w:r>
        <w:rPr>
          <w:rFonts w:eastAsia="仿宋"/>
          <w:sz w:val="32"/>
          <w:szCs w:val="32"/>
        </w:rPr>
        <w:t>年申报单位承担了市科委水资源保护与水环境治理专项的敏感水体氮磷深度净化关键技术及富营养化控制集成技术研发与示范课题研究任务，技术应用于永定河综合治理与生态修复工程。</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25</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jc w:val="left"/>
        <w:rPr>
          <w:rFonts w:eastAsia="仿宋"/>
          <w:sz w:val="32"/>
          <w:szCs w:val="32"/>
        </w:rPr>
      </w:pPr>
      <w:r>
        <w:rPr>
          <w:rFonts w:eastAsia="仿宋"/>
          <w:sz w:val="32"/>
          <w:szCs w:val="32"/>
          <w:lang w:eastAsia="zh-TW"/>
        </w:rPr>
        <w:t>技术成果名称</w:t>
      </w:r>
      <w:r>
        <w:rPr>
          <w:rFonts w:eastAsia="仿宋"/>
          <w:sz w:val="32"/>
          <w:szCs w:val="32"/>
        </w:rPr>
        <w:t>：</w:t>
      </w:r>
      <w:r>
        <w:rPr>
          <w:rFonts w:eastAsia="仿宋"/>
          <w:spacing w:val="-12"/>
          <w:sz w:val="32"/>
          <w:szCs w:val="32"/>
          <w:lang w:eastAsia="zh-TW"/>
        </w:rPr>
        <w:t>Phoslock</w:t>
      </w:r>
      <w:r>
        <w:rPr>
          <w:rFonts w:eastAsia="仿宋"/>
          <w:spacing w:val="-12"/>
          <w:sz w:val="32"/>
          <w:szCs w:val="32"/>
          <w:vertAlign w:val="superscript"/>
          <w:lang w:eastAsia="zh-TW"/>
        </w:rPr>
        <w:t>®</w:t>
      </w:r>
      <w:r>
        <w:rPr>
          <w:rFonts w:eastAsia="仿宋"/>
          <w:spacing w:val="-12"/>
          <w:sz w:val="32"/>
          <w:szCs w:val="32"/>
        </w:rPr>
        <w:t>锁磷剂耦合生态沉床水污染防治技术</w:t>
      </w:r>
    </w:p>
    <w:p w:rsidR="00C17FAA" w:rsidRDefault="00541570">
      <w:pPr>
        <w:ind w:firstLine="640"/>
        <w:jc w:val="left"/>
        <w:rPr>
          <w:rFonts w:eastAsia="仿宋"/>
          <w:sz w:val="32"/>
          <w:szCs w:val="32"/>
          <w:lang w:eastAsia="zh-TW"/>
        </w:rPr>
      </w:pPr>
      <w:r>
        <w:rPr>
          <w:rFonts w:eastAsia="仿宋"/>
          <w:sz w:val="32"/>
          <w:szCs w:val="32"/>
          <w:lang w:eastAsia="zh-TW"/>
        </w:rPr>
        <w:t>归属领域</w:t>
      </w:r>
      <w:r>
        <w:rPr>
          <w:rFonts w:eastAsia="仿宋"/>
          <w:sz w:val="32"/>
          <w:szCs w:val="32"/>
        </w:rPr>
        <w:t>：</w:t>
      </w:r>
      <w:r>
        <w:rPr>
          <w:rFonts w:eastAsia="仿宋"/>
          <w:sz w:val="32"/>
          <w:szCs w:val="32"/>
          <w:lang w:eastAsia="zh-TW"/>
        </w:rPr>
        <w:t>水生态修复技术</w:t>
      </w:r>
    </w:p>
    <w:p w:rsidR="00C17FAA" w:rsidRDefault="00541570">
      <w:pPr>
        <w:spacing w:line="240" w:lineRule="auto"/>
        <w:ind w:firstLineChars="0" w:firstLine="0"/>
        <w:jc w:val="left"/>
        <w:rPr>
          <w:rFonts w:eastAsia="仿宋"/>
          <w:sz w:val="32"/>
          <w:szCs w:val="32"/>
          <w:lang w:eastAsia="zh-TW"/>
        </w:rPr>
      </w:pPr>
      <w:r>
        <w:rPr>
          <w:rFonts w:eastAsia="仿宋"/>
          <w:sz w:val="32"/>
          <w:szCs w:val="32"/>
          <w:lang w:eastAsia="zh-TW"/>
        </w:rPr>
        <w:t>二、依托单位及联合申报单位</w:t>
      </w:r>
    </w:p>
    <w:p w:rsidR="00C17FAA" w:rsidRDefault="00541570">
      <w:pPr>
        <w:ind w:firstLine="640"/>
        <w:jc w:val="left"/>
        <w:rPr>
          <w:rFonts w:eastAsia="仿宋"/>
          <w:sz w:val="32"/>
          <w:szCs w:val="32"/>
          <w:lang w:eastAsia="zh-TW"/>
        </w:rPr>
      </w:pPr>
      <w:r>
        <w:rPr>
          <w:rFonts w:eastAsia="仿宋"/>
          <w:sz w:val="32"/>
          <w:szCs w:val="32"/>
          <w:lang w:eastAsia="zh-TW"/>
        </w:rPr>
        <w:t>依托单位</w:t>
      </w:r>
      <w:r>
        <w:rPr>
          <w:rFonts w:eastAsia="仿宋"/>
          <w:sz w:val="32"/>
          <w:szCs w:val="32"/>
        </w:rPr>
        <w:t>：北京林泽圣泰环境科技发展有限公司</w:t>
      </w:r>
    </w:p>
    <w:p w:rsidR="00C17FAA" w:rsidRDefault="00541570">
      <w:pPr>
        <w:ind w:firstLine="640"/>
        <w:jc w:val="left"/>
        <w:rPr>
          <w:rFonts w:eastAsia="仿宋"/>
          <w:sz w:val="32"/>
          <w:szCs w:val="32"/>
        </w:rPr>
      </w:pPr>
      <w:r>
        <w:rPr>
          <w:rFonts w:eastAsia="仿宋"/>
          <w:sz w:val="32"/>
          <w:szCs w:val="32"/>
        </w:rPr>
        <w:t>联合申报单位：北京林泽圣泰环境科技发展有限公司</w:t>
      </w:r>
    </w:p>
    <w:p w:rsidR="00C17FAA" w:rsidRDefault="00541570">
      <w:pPr>
        <w:ind w:firstLine="640"/>
        <w:jc w:val="left"/>
        <w:rPr>
          <w:rFonts w:eastAsia="仿宋"/>
          <w:sz w:val="32"/>
          <w:szCs w:val="32"/>
        </w:rPr>
      </w:pPr>
      <w:r>
        <w:rPr>
          <w:rFonts w:eastAsia="仿宋"/>
          <w:sz w:val="32"/>
          <w:szCs w:val="32"/>
        </w:rPr>
        <w:t>中国水利水电科学研究院</w:t>
      </w:r>
    </w:p>
    <w:p w:rsidR="00C17FAA" w:rsidRDefault="00541570">
      <w:pPr>
        <w:spacing w:line="240" w:lineRule="auto"/>
        <w:ind w:firstLineChars="0" w:firstLine="0"/>
        <w:jc w:val="left"/>
        <w:rPr>
          <w:rFonts w:eastAsia="仿宋"/>
          <w:sz w:val="32"/>
          <w:szCs w:val="32"/>
          <w:lang w:eastAsia="zh-TW"/>
        </w:rPr>
      </w:pPr>
      <w:r>
        <w:rPr>
          <w:rFonts w:eastAsia="仿宋"/>
          <w:sz w:val="32"/>
          <w:szCs w:val="32"/>
          <w:lang w:eastAsia="zh-TW"/>
        </w:rPr>
        <w:t>三、基本原理及工艺流程</w:t>
      </w:r>
    </w:p>
    <w:p w:rsidR="00C17FAA" w:rsidRDefault="00541570">
      <w:pPr>
        <w:ind w:firstLine="640"/>
        <w:jc w:val="left"/>
        <w:rPr>
          <w:rFonts w:eastAsia="仿宋"/>
          <w:sz w:val="32"/>
          <w:szCs w:val="32"/>
        </w:rPr>
      </w:pPr>
      <w:r>
        <w:rPr>
          <w:rFonts w:eastAsia="仿宋" w:hint="eastAsia"/>
          <w:sz w:val="32"/>
          <w:szCs w:val="32"/>
        </w:rPr>
        <w:t>（一）</w:t>
      </w:r>
      <w:r>
        <w:rPr>
          <w:rFonts w:eastAsia="仿宋"/>
          <w:sz w:val="32"/>
          <w:szCs w:val="32"/>
          <w:lang w:eastAsia="zh-TW"/>
        </w:rPr>
        <w:t>基本原理</w:t>
      </w:r>
    </w:p>
    <w:p w:rsidR="00C17FAA" w:rsidRDefault="00541570">
      <w:pPr>
        <w:ind w:firstLine="592"/>
        <w:jc w:val="left"/>
        <w:rPr>
          <w:rFonts w:eastAsia="仿宋"/>
          <w:sz w:val="32"/>
          <w:szCs w:val="32"/>
          <w:lang w:eastAsia="zh-TW"/>
        </w:rPr>
      </w:pPr>
      <w:r>
        <w:rPr>
          <w:rFonts w:eastAsia="仿宋"/>
          <w:spacing w:val="-12"/>
          <w:sz w:val="32"/>
          <w:szCs w:val="32"/>
        </w:rPr>
        <w:t>首先应用</w:t>
      </w:r>
      <w:r>
        <w:rPr>
          <w:rFonts w:eastAsia="仿宋"/>
          <w:spacing w:val="-12"/>
          <w:sz w:val="32"/>
          <w:szCs w:val="32"/>
          <w:lang w:eastAsia="zh-TW"/>
        </w:rPr>
        <w:t>Phoslock</w:t>
      </w:r>
      <w:r>
        <w:rPr>
          <w:rFonts w:eastAsia="仿宋"/>
          <w:spacing w:val="-12"/>
          <w:sz w:val="32"/>
          <w:szCs w:val="32"/>
          <w:vertAlign w:val="superscript"/>
          <w:lang w:eastAsia="zh-TW"/>
        </w:rPr>
        <w:t>®</w:t>
      </w:r>
      <w:r>
        <w:rPr>
          <w:rFonts w:eastAsia="仿宋"/>
          <w:spacing w:val="-12"/>
          <w:sz w:val="32"/>
          <w:szCs w:val="32"/>
        </w:rPr>
        <w:t>锁磷剂对湖泊或河流底泥进行污染控制，然后应用生态沉床技术进行水环境质量提升。</w:t>
      </w:r>
    </w:p>
    <w:p w:rsidR="00C17FAA" w:rsidRDefault="00541570">
      <w:pPr>
        <w:autoSpaceDE w:val="0"/>
        <w:autoSpaceDN w:val="0"/>
        <w:ind w:firstLine="592"/>
        <w:rPr>
          <w:rFonts w:eastAsia="仿宋"/>
          <w:kern w:val="0"/>
          <w:sz w:val="32"/>
          <w:szCs w:val="32"/>
        </w:rPr>
      </w:pPr>
      <w:r>
        <w:rPr>
          <w:rFonts w:eastAsia="仿宋"/>
          <w:color w:val="000000"/>
          <w:spacing w:val="-12"/>
          <w:kern w:val="0"/>
          <w:sz w:val="32"/>
          <w:szCs w:val="32"/>
        </w:rPr>
        <w:t>Phoslock</w:t>
      </w:r>
      <w:r>
        <w:rPr>
          <w:rFonts w:eastAsia="仿宋"/>
          <w:color w:val="000000"/>
          <w:spacing w:val="-12"/>
          <w:kern w:val="0"/>
          <w:sz w:val="32"/>
          <w:szCs w:val="32"/>
          <w:vertAlign w:val="superscript"/>
        </w:rPr>
        <w:t>®</w:t>
      </w:r>
      <w:r>
        <w:rPr>
          <w:rFonts w:eastAsia="仿宋"/>
          <w:color w:val="000000"/>
          <w:spacing w:val="-12"/>
          <w:kern w:val="0"/>
          <w:sz w:val="32"/>
          <w:szCs w:val="32"/>
        </w:rPr>
        <w:t>锁磷剂</w:t>
      </w:r>
      <w:r>
        <w:rPr>
          <w:rFonts w:eastAsia="仿宋"/>
          <w:kern w:val="0"/>
          <w:sz w:val="32"/>
          <w:szCs w:val="32"/>
        </w:rPr>
        <w:t>主要成分是镧改性膨润土，其深度除磷原理是利用膨润土构架结构中的层间阳离子镧与磷酸分子结合，形成稳定的磷稀土矿（</w:t>
      </w:r>
      <w:r>
        <w:rPr>
          <w:rFonts w:eastAsia="仿宋"/>
          <w:kern w:val="0"/>
          <w:sz w:val="32"/>
          <w:szCs w:val="32"/>
        </w:rPr>
        <w:t>La</w:t>
      </w:r>
      <w:r>
        <w:rPr>
          <w:rFonts w:eastAsia="仿宋"/>
          <w:kern w:val="0"/>
          <w:sz w:val="32"/>
          <w:szCs w:val="32"/>
          <w:vertAlign w:val="superscript"/>
        </w:rPr>
        <w:t>3+</w:t>
      </w:r>
      <w:r>
        <w:rPr>
          <w:rFonts w:eastAsia="仿宋"/>
          <w:kern w:val="0"/>
          <w:sz w:val="32"/>
          <w:szCs w:val="32"/>
        </w:rPr>
        <w:t>+PO</w:t>
      </w:r>
      <w:r>
        <w:rPr>
          <w:rFonts w:eastAsia="仿宋"/>
          <w:kern w:val="0"/>
          <w:sz w:val="32"/>
          <w:szCs w:val="32"/>
          <w:vertAlign w:val="subscript"/>
        </w:rPr>
        <w:t>4</w:t>
      </w:r>
      <w:r>
        <w:rPr>
          <w:rFonts w:eastAsia="仿宋"/>
          <w:kern w:val="0"/>
          <w:sz w:val="32"/>
          <w:szCs w:val="32"/>
          <w:vertAlign w:val="superscript"/>
        </w:rPr>
        <w:t>3-</w:t>
      </w:r>
      <w:r>
        <w:rPr>
          <w:rFonts w:eastAsia="仿宋"/>
          <w:kern w:val="0"/>
          <w:sz w:val="32"/>
          <w:szCs w:val="32"/>
        </w:rPr>
        <w:t>→LaPO</w:t>
      </w:r>
      <w:r>
        <w:rPr>
          <w:rFonts w:eastAsia="仿宋"/>
          <w:kern w:val="0"/>
          <w:sz w:val="32"/>
          <w:szCs w:val="32"/>
          <w:vertAlign w:val="subscript"/>
        </w:rPr>
        <w:t>4</w:t>
      </w:r>
      <w:r>
        <w:rPr>
          <w:rFonts w:eastAsia="仿宋"/>
          <w:kern w:val="0"/>
          <w:sz w:val="32"/>
          <w:szCs w:val="32"/>
        </w:rPr>
        <w:t>↓</w:t>
      </w:r>
      <w:r>
        <w:rPr>
          <w:rFonts w:eastAsia="仿宋"/>
          <w:kern w:val="0"/>
          <w:sz w:val="32"/>
          <w:szCs w:val="32"/>
        </w:rPr>
        <w:t>），这种矿物质在水中溶解性极低，</w:t>
      </w:r>
      <w:r>
        <w:rPr>
          <w:rFonts w:eastAsia="仿宋"/>
          <w:kern w:val="0"/>
          <w:sz w:val="32"/>
          <w:szCs w:val="32"/>
        </w:rPr>
        <w:t>K</w:t>
      </w:r>
      <w:r>
        <w:rPr>
          <w:rFonts w:eastAsia="仿宋"/>
          <w:kern w:val="0"/>
          <w:sz w:val="32"/>
          <w:szCs w:val="32"/>
          <w:vertAlign w:val="subscript"/>
        </w:rPr>
        <w:t>sp</w:t>
      </w:r>
      <w:r>
        <w:rPr>
          <w:rFonts w:eastAsia="仿宋"/>
          <w:kern w:val="0"/>
          <w:sz w:val="32"/>
          <w:szCs w:val="32"/>
        </w:rPr>
        <w:t>沉淀平衡常数仅为</w:t>
      </w:r>
      <w:r>
        <w:rPr>
          <w:rFonts w:eastAsia="仿宋"/>
          <w:kern w:val="0"/>
          <w:sz w:val="32"/>
          <w:szCs w:val="32"/>
        </w:rPr>
        <w:t>1×10</w:t>
      </w:r>
      <w:r>
        <w:rPr>
          <w:rFonts w:eastAsia="仿宋"/>
          <w:kern w:val="0"/>
          <w:sz w:val="32"/>
          <w:szCs w:val="32"/>
          <w:vertAlign w:val="superscript"/>
        </w:rPr>
        <w:t>-25</w:t>
      </w:r>
      <w:r>
        <w:rPr>
          <w:rFonts w:eastAsia="仿宋"/>
          <w:kern w:val="0"/>
          <w:sz w:val="32"/>
          <w:szCs w:val="32"/>
        </w:rPr>
        <w:t>，不产生二次释放污染。与水混合后形成泥浆的</w:t>
      </w:r>
      <w:r>
        <w:rPr>
          <w:rFonts w:eastAsia="仿宋"/>
          <w:kern w:val="0"/>
          <w:sz w:val="32"/>
          <w:szCs w:val="32"/>
        </w:rPr>
        <w:t>Phoslock</w:t>
      </w:r>
      <w:r>
        <w:rPr>
          <w:rFonts w:eastAsia="仿宋"/>
          <w:kern w:val="0"/>
          <w:sz w:val="32"/>
          <w:szCs w:val="32"/>
          <w:vertAlign w:val="superscript"/>
        </w:rPr>
        <w:t>®</w:t>
      </w:r>
      <w:r>
        <w:rPr>
          <w:rFonts w:eastAsia="仿宋"/>
          <w:kern w:val="0"/>
          <w:sz w:val="32"/>
          <w:szCs w:val="32"/>
        </w:rPr>
        <w:t>在水体中下沉，磷被吸附到其表面，并与改性膨润土结构中的镧形成磷酸镧螯合物，沉入水体后形成一层覆盖物（覆盖层厚度取决于用量），只要有未结合磷酸盐的镧位点存在，就能够继续吸附从沉积物释放的磷。通过除去用于藻类生长的磷元素，</w:t>
      </w:r>
      <w:r>
        <w:rPr>
          <w:rFonts w:eastAsia="仿宋"/>
          <w:kern w:val="0"/>
          <w:sz w:val="32"/>
          <w:szCs w:val="32"/>
        </w:rPr>
        <w:lastRenderedPageBreak/>
        <w:t>达到控制富营养化的目的。</w:t>
      </w:r>
    </w:p>
    <w:p w:rsidR="00C17FAA" w:rsidRDefault="00541570">
      <w:pPr>
        <w:autoSpaceDE w:val="0"/>
        <w:autoSpaceDN w:val="0"/>
        <w:ind w:firstLine="640"/>
        <w:rPr>
          <w:rFonts w:eastAsia="仿宋"/>
          <w:kern w:val="0"/>
          <w:sz w:val="32"/>
          <w:szCs w:val="32"/>
        </w:rPr>
      </w:pPr>
      <w:r>
        <w:rPr>
          <w:rFonts w:eastAsia="仿宋"/>
          <w:kern w:val="0"/>
          <w:sz w:val="32"/>
          <w:szCs w:val="32"/>
        </w:rPr>
        <w:t>生态沉床系统，包括设置有若干透水孔的箱体；箱体内设置填料，自上而下依次设置营养土层、滤料层和透水反滤层；在填料内种植若干天然水草和安插若干人工水草，天然水草与人工水草交错排布。</w:t>
      </w:r>
    </w:p>
    <w:p w:rsidR="00C17FAA" w:rsidRDefault="00541570">
      <w:pPr>
        <w:autoSpaceDE w:val="0"/>
        <w:autoSpaceDN w:val="0"/>
        <w:ind w:firstLine="640"/>
        <w:rPr>
          <w:rFonts w:eastAsia="仿宋"/>
          <w:kern w:val="0"/>
          <w:sz w:val="32"/>
          <w:szCs w:val="32"/>
        </w:rPr>
      </w:pPr>
      <w:r>
        <w:rPr>
          <w:rFonts w:eastAsia="仿宋"/>
          <w:kern w:val="0"/>
          <w:sz w:val="32"/>
          <w:szCs w:val="32"/>
        </w:rPr>
        <w:t>人工水草</w:t>
      </w:r>
      <w:r>
        <w:rPr>
          <w:rFonts w:eastAsia="仿宋" w:hint="eastAsia"/>
          <w:kern w:val="0"/>
          <w:sz w:val="32"/>
          <w:szCs w:val="32"/>
        </w:rPr>
        <w:t>—</w:t>
      </w:r>
      <w:r>
        <w:rPr>
          <w:rFonts w:eastAsia="仿宋"/>
          <w:kern w:val="0"/>
          <w:sz w:val="32"/>
          <w:szCs w:val="32"/>
        </w:rPr>
        <w:t>天然水草共植共生模式，可以使人工水草快速改善水体环境，为天然水草生存繁殖提供有利条件，天然水草发挥多层次生态作用，促进人工水草净水效果，人工水草</w:t>
      </w:r>
      <w:r>
        <w:rPr>
          <w:rFonts w:eastAsia="仿宋" w:hint="eastAsia"/>
          <w:kern w:val="0"/>
          <w:sz w:val="32"/>
          <w:szCs w:val="32"/>
        </w:rPr>
        <w:t>—</w:t>
      </w:r>
      <w:r>
        <w:rPr>
          <w:rFonts w:eastAsia="仿宋"/>
          <w:kern w:val="0"/>
          <w:sz w:val="32"/>
          <w:szCs w:val="32"/>
        </w:rPr>
        <w:t>天然水草促进彼此生态功能，产生联动耦合，提高净水效率，加速形成完善的局部生态系统，使生态净水去污功能提高；填料的多层次结构可以使净水除污功能增强，填料中天然水草的根系部分和人工水草都可以富集、吸附微生物和营养物质，从而挂膜净水，同时发挥天然水草、人工水草、箱体填料三部分的净水功能，多层次结构的填料为天然水草提供了营养物质和良好的底质环境，增加了天然水草种植成活率和抵抗外界环境的能力；箱体作为配重体提高了整体的抗外界条件变化能力，可以根据需求灵活调整人工水草和天然水草的布置密度，布置效率高，整体景观效果良好，运行管理方便，节省空间。</w:t>
      </w:r>
    </w:p>
    <w:p w:rsidR="00C17FAA" w:rsidRDefault="00541570">
      <w:pPr>
        <w:ind w:firstLine="640"/>
        <w:jc w:val="left"/>
        <w:rPr>
          <w:rFonts w:eastAsia="仿宋"/>
          <w:sz w:val="32"/>
          <w:szCs w:val="32"/>
          <w:lang w:eastAsia="zh-TW"/>
        </w:rPr>
      </w:pPr>
      <w:r>
        <w:rPr>
          <w:rFonts w:eastAsia="仿宋" w:hint="eastAsia"/>
          <w:sz w:val="32"/>
          <w:szCs w:val="32"/>
        </w:rPr>
        <w:t>（二）</w:t>
      </w:r>
      <w:r>
        <w:rPr>
          <w:rFonts w:eastAsia="仿宋"/>
          <w:sz w:val="32"/>
          <w:szCs w:val="32"/>
          <w:lang w:eastAsia="zh-TW"/>
        </w:rPr>
        <w:t>工艺流程</w:t>
      </w:r>
    </w:p>
    <w:p w:rsidR="00C17FAA" w:rsidRDefault="00541570">
      <w:pPr>
        <w:ind w:firstLine="592"/>
        <w:jc w:val="left"/>
        <w:rPr>
          <w:rFonts w:eastAsia="仿宋"/>
          <w:sz w:val="32"/>
          <w:szCs w:val="32"/>
          <w:lang w:eastAsia="zh-TW"/>
        </w:rPr>
      </w:pPr>
      <w:r>
        <w:rPr>
          <w:rFonts w:eastAsia="仿宋"/>
          <w:spacing w:val="-12"/>
          <w:sz w:val="32"/>
          <w:szCs w:val="32"/>
          <w:lang w:eastAsia="zh-TW"/>
        </w:rPr>
        <w:t>Phoslock</w:t>
      </w:r>
      <w:r>
        <w:rPr>
          <w:rFonts w:eastAsia="仿宋"/>
          <w:spacing w:val="-12"/>
          <w:sz w:val="32"/>
          <w:szCs w:val="32"/>
          <w:vertAlign w:val="superscript"/>
          <w:lang w:eastAsia="zh-TW"/>
        </w:rPr>
        <w:t>®</w:t>
      </w:r>
      <w:r>
        <w:rPr>
          <w:rFonts w:eastAsia="仿宋"/>
          <w:spacing w:val="-12"/>
          <w:sz w:val="32"/>
          <w:szCs w:val="32"/>
        </w:rPr>
        <w:t>锁磷剂</w:t>
      </w:r>
      <w:bookmarkStart w:id="12" w:name="_Hlk41977126"/>
      <w:r>
        <w:rPr>
          <w:rFonts w:eastAsia="仿宋"/>
          <w:spacing w:val="-12"/>
          <w:sz w:val="32"/>
          <w:szCs w:val="32"/>
        </w:rPr>
        <w:t>+</w:t>
      </w:r>
      <w:r>
        <w:rPr>
          <w:rFonts w:eastAsia="仿宋"/>
          <w:spacing w:val="-12"/>
          <w:sz w:val="32"/>
          <w:szCs w:val="32"/>
        </w:rPr>
        <w:t>生态沉床</w:t>
      </w:r>
      <w:bookmarkEnd w:id="12"/>
    </w:p>
    <w:p w:rsidR="00C17FAA" w:rsidRDefault="00541570">
      <w:pPr>
        <w:autoSpaceDE w:val="0"/>
        <w:autoSpaceDN w:val="0"/>
        <w:ind w:firstLineChars="0" w:firstLine="0"/>
        <w:jc w:val="center"/>
        <w:rPr>
          <w:rFonts w:eastAsia="仿宋"/>
          <w:color w:val="000000"/>
          <w:kern w:val="0"/>
        </w:rPr>
      </w:pPr>
      <w:r>
        <w:rPr>
          <w:rFonts w:eastAsia="仿宋"/>
          <w:noProof/>
          <w:color w:val="000000"/>
          <w:kern w:val="0"/>
        </w:rPr>
        <w:lastRenderedPageBreak/>
        <w:drawing>
          <wp:inline distT="0" distB="0" distL="114300" distR="114300">
            <wp:extent cx="3945255" cy="2216785"/>
            <wp:effectExtent l="0" t="0" r="17145" b="12065"/>
            <wp:docPr id="160" name="图片 10" descr="说明: 锁磷原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0" descr="说明: 锁磷原理示意图"/>
                    <pic:cNvPicPr>
                      <a:picLocks noChangeAspect="1"/>
                    </pic:cNvPicPr>
                  </pic:nvPicPr>
                  <pic:blipFill>
                    <a:blip r:embed="rId68"/>
                    <a:stretch>
                      <a:fillRect/>
                    </a:stretch>
                  </pic:blipFill>
                  <pic:spPr>
                    <a:xfrm>
                      <a:off x="0" y="0"/>
                      <a:ext cx="3945255" cy="2216785"/>
                    </a:xfrm>
                    <a:prstGeom prst="rect">
                      <a:avLst/>
                    </a:prstGeom>
                    <a:noFill/>
                    <a:ln>
                      <a:noFill/>
                    </a:ln>
                  </pic:spPr>
                </pic:pic>
              </a:graphicData>
            </a:graphic>
          </wp:inline>
        </w:drawing>
      </w:r>
    </w:p>
    <w:p w:rsidR="00C17FAA" w:rsidRDefault="00541570">
      <w:pPr>
        <w:autoSpaceDE w:val="0"/>
        <w:autoSpaceDN w:val="0"/>
        <w:ind w:firstLineChars="0" w:firstLine="0"/>
        <w:jc w:val="center"/>
        <w:rPr>
          <w:rFonts w:eastAsia="仿宋"/>
          <w:b/>
          <w:kern w:val="0"/>
          <w:sz w:val="28"/>
          <w:szCs w:val="28"/>
        </w:rPr>
      </w:pPr>
      <w:r>
        <w:rPr>
          <w:rFonts w:eastAsia="仿宋"/>
          <w:b/>
          <w:kern w:val="0"/>
          <w:sz w:val="28"/>
          <w:szCs w:val="28"/>
        </w:rPr>
        <w:t>图</w:t>
      </w:r>
      <w:r>
        <w:rPr>
          <w:rFonts w:eastAsia="仿宋"/>
          <w:b/>
          <w:kern w:val="0"/>
          <w:sz w:val="28"/>
          <w:szCs w:val="28"/>
        </w:rPr>
        <w:t xml:space="preserve">1 </w:t>
      </w:r>
      <w:r>
        <w:rPr>
          <w:rFonts w:eastAsia="仿宋"/>
          <w:b/>
          <w:kern w:val="0"/>
          <w:sz w:val="28"/>
          <w:szCs w:val="28"/>
        </w:rPr>
        <w:t>锁磷剂应用示意图</w:t>
      </w:r>
    </w:p>
    <w:p w:rsidR="00C17FAA" w:rsidRDefault="00541570">
      <w:pPr>
        <w:autoSpaceDE w:val="0"/>
        <w:autoSpaceDN w:val="0"/>
        <w:ind w:firstLineChars="0" w:firstLine="0"/>
        <w:jc w:val="center"/>
        <w:rPr>
          <w:rFonts w:eastAsia="仿宋"/>
          <w:b/>
          <w:kern w:val="0"/>
          <w:sz w:val="21"/>
          <w:szCs w:val="21"/>
        </w:rPr>
      </w:pPr>
      <w:r>
        <w:rPr>
          <w:rFonts w:eastAsia="仿宋"/>
          <w:noProof/>
          <w:color w:val="000000"/>
          <w:kern w:val="0"/>
        </w:rPr>
        <w:drawing>
          <wp:inline distT="0" distB="0" distL="114300" distR="114300">
            <wp:extent cx="4779645" cy="2027555"/>
            <wp:effectExtent l="0" t="0" r="1905" b="10795"/>
            <wp:docPr id="16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3"/>
                    <pic:cNvPicPr>
                      <a:picLocks noChangeAspect="1"/>
                    </pic:cNvPicPr>
                  </pic:nvPicPr>
                  <pic:blipFill>
                    <a:blip r:embed="rId69"/>
                    <a:stretch>
                      <a:fillRect/>
                    </a:stretch>
                  </pic:blipFill>
                  <pic:spPr>
                    <a:xfrm>
                      <a:off x="0" y="0"/>
                      <a:ext cx="4779645" cy="2027555"/>
                    </a:xfrm>
                    <a:prstGeom prst="rect">
                      <a:avLst/>
                    </a:prstGeom>
                    <a:noFill/>
                    <a:ln>
                      <a:noFill/>
                    </a:ln>
                  </pic:spPr>
                </pic:pic>
              </a:graphicData>
            </a:graphic>
          </wp:inline>
        </w:drawing>
      </w:r>
    </w:p>
    <w:p w:rsidR="00C17FAA" w:rsidRDefault="00541570">
      <w:pPr>
        <w:autoSpaceDE w:val="0"/>
        <w:autoSpaceDN w:val="0"/>
        <w:ind w:firstLineChars="0" w:firstLine="0"/>
        <w:jc w:val="center"/>
        <w:rPr>
          <w:rFonts w:eastAsia="仿宋"/>
          <w:b/>
          <w:kern w:val="0"/>
          <w:sz w:val="28"/>
          <w:szCs w:val="28"/>
        </w:rPr>
      </w:pPr>
      <w:r>
        <w:rPr>
          <w:rFonts w:eastAsia="仿宋"/>
          <w:b/>
          <w:kern w:val="0"/>
          <w:sz w:val="28"/>
          <w:szCs w:val="28"/>
        </w:rPr>
        <w:t>图</w:t>
      </w:r>
      <w:r>
        <w:rPr>
          <w:rFonts w:eastAsia="仿宋"/>
          <w:b/>
          <w:kern w:val="0"/>
          <w:sz w:val="28"/>
          <w:szCs w:val="28"/>
        </w:rPr>
        <w:t xml:space="preserve">2 </w:t>
      </w:r>
      <w:r>
        <w:rPr>
          <w:rFonts w:eastAsia="仿宋"/>
          <w:b/>
          <w:kern w:val="0"/>
          <w:sz w:val="28"/>
          <w:szCs w:val="28"/>
        </w:rPr>
        <w:t>生态沉床结构示意图示意图</w:t>
      </w:r>
    </w:p>
    <w:p w:rsidR="00C17FAA" w:rsidRDefault="00541570">
      <w:pPr>
        <w:autoSpaceDE w:val="0"/>
        <w:autoSpaceDN w:val="0"/>
        <w:ind w:firstLine="640"/>
        <w:rPr>
          <w:rFonts w:eastAsia="仿宋"/>
          <w:color w:val="000000"/>
          <w:kern w:val="0"/>
          <w:sz w:val="32"/>
          <w:szCs w:val="32"/>
        </w:rPr>
      </w:pPr>
      <w:r>
        <w:rPr>
          <w:rFonts w:eastAsia="仿宋"/>
          <w:kern w:val="0"/>
          <w:sz w:val="32"/>
          <w:szCs w:val="32"/>
        </w:rPr>
        <w:t>Phoslock</w:t>
      </w:r>
      <w:r>
        <w:rPr>
          <w:rFonts w:eastAsia="仿宋"/>
          <w:kern w:val="0"/>
          <w:sz w:val="32"/>
          <w:szCs w:val="32"/>
          <w:vertAlign w:val="superscript"/>
        </w:rPr>
        <w:t>®</w:t>
      </w:r>
      <w:r>
        <w:rPr>
          <w:rFonts w:eastAsia="仿宋"/>
          <w:kern w:val="0"/>
          <w:sz w:val="32"/>
          <w:szCs w:val="32"/>
        </w:rPr>
        <w:t>锁磷剂</w:t>
      </w:r>
      <w:r>
        <w:rPr>
          <w:rFonts w:eastAsia="仿宋"/>
          <w:color w:val="000000"/>
          <w:spacing w:val="-12"/>
          <w:kern w:val="0"/>
          <w:sz w:val="32"/>
          <w:szCs w:val="32"/>
        </w:rPr>
        <w:t>耦合生态沉床</w:t>
      </w:r>
      <w:r>
        <w:rPr>
          <w:rFonts w:eastAsia="仿宋"/>
          <w:kern w:val="0"/>
          <w:sz w:val="32"/>
          <w:szCs w:val="32"/>
        </w:rPr>
        <w:t>深度除磷技术的应用工艺流程主要包括五个部分。</w:t>
      </w:r>
    </w:p>
    <w:p w:rsidR="00C17FAA" w:rsidRDefault="00541570">
      <w:pPr>
        <w:ind w:firstLine="640"/>
        <w:rPr>
          <w:rFonts w:eastAsia="仿宋"/>
          <w:bCs/>
          <w:sz w:val="32"/>
          <w:szCs w:val="32"/>
          <w:lang w:eastAsia="zh-TW"/>
        </w:rPr>
      </w:pPr>
      <w:r>
        <w:rPr>
          <w:rFonts w:eastAsia="仿宋"/>
          <w:bCs/>
          <w:sz w:val="32"/>
          <w:szCs w:val="32"/>
          <w:lang w:eastAsia="zh-TW"/>
        </w:rPr>
        <w:t>1</w:t>
      </w:r>
      <w:r>
        <w:rPr>
          <w:rFonts w:eastAsia="仿宋"/>
          <w:bCs/>
          <w:sz w:val="32"/>
          <w:szCs w:val="32"/>
          <w:lang w:eastAsia="zh-TW"/>
        </w:rPr>
        <w:t>、调研分析</w:t>
      </w:r>
    </w:p>
    <w:p w:rsidR="00C17FAA" w:rsidRDefault="00541570">
      <w:pPr>
        <w:ind w:firstLine="640"/>
        <w:rPr>
          <w:rFonts w:eastAsia="仿宋"/>
          <w:bCs/>
          <w:sz w:val="32"/>
          <w:szCs w:val="32"/>
          <w:lang w:eastAsia="zh-TW"/>
        </w:rPr>
      </w:pPr>
      <w:r>
        <w:rPr>
          <w:rFonts w:eastAsia="仿宋"/>
          <w:bCs/>
          <w:sz w:val="32"/>
          <w:szCs w:val="32"/>
          <w:lang w:eastAsia="zh-TW"/>
        </w:rPr>
        <w:t>调研分析水体中总磷、可溶性磷酸盐含量和底泥中可释放磷的含量，通过计算得出</w:t>
      </w:r>
      <w:r>
        <w:rPr>
          <w:rFonts w:eastAsia="仿宋"/>
          <w:bCs/>
          <w:sz w:val="32"/>
          <w:szCs w:val="32"/>
          <w:lang w:eastAsia="zh-TW"/>
        </w:rPr>
        <w:t>Phoslock</w:t>
      </w:r>
      <w:r>
        <w:rPr>
          <w:rFonts w:eastAsia="仿宋"/>
          <w:bCs/>
          <w:sz w:val="32"/>
          <w:szCs w:val="32"/>
          <w:vertAlign w:val="superscript"/>
          <w:lang w:eastAsia="zh-TW"/>
        </w:rPr>
        <w:t>®</w:t>
      </w:r>
      <w:r>
        <w:rPr>
          <w:rFonts w:eastAsia="仿宋"/>
          <w:bCs/>
          <w:sz w:val="32"/>
          <w:szCs w:val="32"/>
          <w:lang w:eastAsia="zh-TW"/>
        </w:rPr>
        <w:t>锁磷剂的使用量。</w:t>
      </w:r>
    </w:p>
    <w:p w:rsidR="00C17FAA" w:rsidRDefault="00541570">
      <w:pPr>
        <w:ind w:firstLine="640"/>
        <w:rPr>
          <w:rFonts w:eastAsia="仿宋"/>
          <w:bCs/>
          <w:sz w:val="32"/>
          <w:szCs w:val="32"/>
          <w:lang w:eastAsia="zh-TW"/>
        </w:rPr>
      </w:pPr>
      <w:r>
        <w:rPr>
          <w:rFonts w:eastAsia="仿宋"/>
          <w:bCs/>
          <w:sz w:val="32"/>
          <w:szCs w:val="32"/>
          <w:lang w:eastAsia="zh-TW"/>
        </w:rPr>
        <w:t>2</w:t>
      </w:r>
      <w:r>
        <w:rPr>
          <w:rFonts w:eastAsia="仿宋"/>
          <w:bCs/>
          <w:sz w:val="32"/>
          <w:szCs w:val="32"/>
          <w:lang w:eastAsia="zh-TW"/>
        </w:rPr>
        <w:t>、均匀喷洒</w:t>
      </w:r>
    </w:p>
    <w:p w:rsidR="00C17FAA" w:rsidRDefault="00541570">
      <w:pPr>
        <w:ind w:firstLine="640"/>
        <w:rPr>
          <w:rFonts w:eastAsia="仿宋"/>
          <w:bCs/>
          <w:sz w:val="32"/>
          <w:szCs w:val="32"/>
          <w:lang w:eastAsia="zh-TW"/>
        </w:rPr>
      </w:pPr>
      <w:r>
        <w:rPr>
          <w:rFonts w:eastAsia="仿宋"/>
          <w:bCs/>
          <w:sz w:val="32"/>
          <w:szCs w:val="32"/>
          <w:lang w:eastAsia="zh-TW"/>
        </w:rPr>
        <w:t>然后根据水体大小不同选用水上施工船或采用岸上均匀喷洒的方式进行施工。先将</w:t>
      </w:r>
      <w:r>
        <w:rPr>
          <w:rFonts w:eastAsia="仿宋"/>
          <w:bCs/>
          <w:sz w:val="32"/>
          <w:szCs w:val="32"/>
          <w:lang w:eastAsia="zh-TW"/>
        </w:rPr>
        <w:t>Phoslock</w:t>
      </w:r>
      <w:r>
        <w:rPr>
          <w:rFonts w:eastAsia="仿宋"/>
          <w:bCs/>
          <w:sz w:val="32"/>
          <w:szCs w:val="32"/>
          <w:vertAlign w:val="superscript"/>
          <w:lang w:eastAsia="zh-TW"/>
        </w:rPr>
        <w:t>®</w:t>
      </w:r>
      <w:r>
        <w:rPr>
          <w:rFonts w:eastAsia="仿宋"/>
          <w:bCs/>
          <w:sz w:val="32"/>
          <w:szCs w:val="32"/>
          <w:lang w:eastAsia="zh-TW"/>
        </w:rPr>
        <w:t>锁磷剂按照</w:t>
      </w:r>
      <w:r>
        <w:rPr>
          <w:rFonts w:eastAsia="仿宋"/>
          <w:bCs/>
          <w:sz w:val="32"/>
          <w:szCs w:val="32"/>
          <w:lang w:eastAsia="zh-TW"/>
        </w:rPr>
        <w:t>10:1</w:t>
      </w:r>
      <w:r>
        <w:rPr>
          <w:rFonts w:eastAsia="仿宋"/>
          <w:bCs/>
          <w:sz w:val="32"/>
          <w:szCs w:val="32"/>
          <w:lang w:eastAsia="zh-TW"/>
        </w:rPr>
        <w:t>的比例与水混合形成均匀的悬浊液，然后用投加泵将悬浊液通</w:t>
      </w:r>
      <w:r>
        <w:rPr>
          <w:rFonts w:eastAsia="仿宋"/>
          <w:bCs/>
          <w:sz w:val="32"/>
          <w:szCs w:val="32"/>
          <w:lang w:eastAsia="zh-TW"/>
        </w:rPr>
        <w:lastRenderedPageBreak/>
        <w:t>过喷洒管均匀的喷洒到水体表面。</w:t>
      </w:r>
    </w:p>
    <w:p w:rsidR="00C17FAA" w:rsidRDefault="00541570">
      <w:pPr>
        <w:ind w:firstLine="640"/>
        <w:rPr>
          <w:rFonts w:eastAsia="仿宋"/>
          <w:bCs/>
          <w:sz w:val="32"/>
          <w:szCs w:val="32"/>
          <w:lang w:eastAsia="zh-TW"/>
        </w:rPr>
      </w:pPr>
      <w:r>
        <w:rPr>
          <w:rFonts w:eastAsia="仿宋"/>
          <w:bCs/>
          <w:sz w:val="32"/>
          <w:szCs w:val="32"/>
          <w:lang w:eastAsia="zh-TW"/>
        </w:rPr>
        <w:t>3</w:t>
      </w:r>
      <w:r>
        <w:rPr>
          <w:rFonts w:eastAsia="仿宋"/>
          <w:bCs/>
          <w:sz w:val="32"/>
          <w:szCs w:val="32"/>
          <w:lang w:eastAsia="zh-TW"/>
        </w:rPr>
        <w:t>、快速锁定</w:t>
      </w:r>
    </w:p>
    <w:p w:rsidR="00C17FAA" w:rsidRDefault="00541570">
      <w:pPr>
        <w:ind w:firstLine="640"/>
        <w:rPr>
          <w:rFonts w:eastAsia="仿宋"/>
          <w:bCs/>
          <w:sz w:val="32"/>
          <w:szCs w:val="32"/>
          <w:lang w:eastAsia="zh-TW"/>
        </w:rPr>
      </w:pPr>
      <w:r>
        <w:rPr>
          <w:rFonts w:eastAsia="仿宋"/>
          <w:bCs/>
          <w:sz w:val="32"/>
          <w:szCs w:val="32"/>
          <w:lang w:eastAsia="zh-TW"/>
        </w:rPr>
        <w:t>Phoslock</w:t>
      </w:r>
      <w:r>
        <w:rPr>
          <w:rFonts w:eastAsia="仿宋"/>
          <w:bCs/>
          <w:sz w:val="32"/>
          <w:szCs w:val="32"/>
          <w:vertAlign w:val="superscript"/>
          <w:lang w:eastAsia="zh-TW"/>
        </w:rPr>
        <w:t>®</w:t>
      </w:r>
      <w:r>
        <w:rPr>
          <w:rFonts w:eastAsia="仿宋"/>
          <w:bCs/>
          <w:sz w:val="32"/>
          <w:szCs w:val="32"/>
          <w:lang w:eastAsia="zh-TW"/>
        </w:rPr>
        <w:t>锁磷剂投加到水体表面后，在下沉过程中快速锁定水体中的磷酸根，切断蓝藻生长的营养源。</w:t>
      </w:r>
    </w:p>
    <w:p w:rsidR="00C17FAA" w:rsidRDefault="00541570">
      <w:pPr>
        <w:ind w:firstLine="640"/>
        <w:rPr>
          <w:rFonts w:eastAsia="仿宋"/>
          <w:bCs/>
          <w:sz w:val="32"/>
          <w:szCs w:val="32"/>
        </w:rPr>
      </w:pPr>
      <w:r>
        <w:rPr>
          <w:rFonts w:eastAsia="仿宋"/>
          <w:bCs/>
          <w:sz w:val="32"/>
          <w:szCs w:val="32"/>
        </w:rPr>
        <w:t>4</w:t>
      </w:r>
      <w:r>
        <w:rPr>
          <w:rFonts w:eastAsia="仿宋"/>
          <w:bCs/>
          <w:sz w:val="32"/>
          <w:szCs w:val="32"/>
        </w:rPr>
        <w:t>、精准布控</w:t>
      </w:r>
    </w:p>
    <w:p w:rsidR="00C17FAA" w:rsidRDefault="00541570">
      <w:pPr>
        <w:ind w:firstLine="640"/>
        <w:rPr>
          <w:rFonts w:eastAsia="仿宋"/>
          <w:bCs/>
          <w:sz w:val="32"/>
          <w:szCs w:val="32"/>
        </w:rPr>
      </w:pPr>
      <w:r>
        <w:rPr>
          <w:rFonts w:eastAsia="仿宋"/>
          <w:bCs/>
          <w:sz w:val="32"/>
          <w:szCs w:val="32"/>
        </w:rPr>
        <w:t>根据实施地地形情况和河道情况确定沉床布置位置和数量，拟定所选沉水植物类型、人工水草</w:t>
      </w:r>
      <w:r>
        <w:rPr>
          <w:rFonts w:eastAsia="仿宋" w:hint="eastAsia"/>
          <w:bCs/>
          <w:sz w:val="32"/>
          <w:szCs w:val="32"/>
        </w:rPr>
        <w:t>—</w:t>
      </w:r>
      <w:r>
        <w:rPr>
          <w:rFonts w:eastAsia="仿宋"/>
          <w:bCs/>
          <w:sz w:val="32"/>
          <w:szCs w:val="32"/>
        </w:rPr>
        <w:t>沉水植物的布置密度、沉床尺寸。</w:t>
      </w:r>
    </w:p>
    <w:p w:rsidR="00C17FAA" w:rsidRDefault="00541570">
      <w:pPr>
        <w:ind w:firstLine="640"/>
        <w:rPr>
          <w:rFonts w:eastAsia="仿宋"/>
          <w:bCs/>
          <w:sz w:val="32"/>
          <w:szCs w:val="32"/>
          <w:lang w:eastAsia="zh-TW"/>
        </w:rPr>
      </w:pPr>
      <w:r>
        <w:rPr>
          <w:rFonts w:eastAsia="仿宋"/>
          <w:bCs/>
          <w:sz w:val="32"/>
          <w:szCs w:val="32"/>
          <w:lang w:eastAsia="zh-TW"/>
        </w:rPr>
        <w:t>5</w:t>
      </w:r>
      <w:r>
        <w:rPr>
          <w:rFonts w:eastAsia="仿宋"/>
          <w:bCs/>
          <w:sz w:val="32"/>
          <w:szCs w:val="32"/>
          <w:lang w:eastAsia="zh-TW"/>
        </w:rPr>
        <w:t>、原位覆盖</w:t>
      </w:r>
    </w:p>
    <w:p w:rsidR="00C17FAA" w:rsidRDefault="00541570">
      <w:pPr>
        <w:ind w:firstLine="640"/>
        <w:rPr>
          <w:rFonts w:eastAsia="仿宋"/>
          <w:bCs/>
          <w:sz w:val="32"/>
          <w:szCs w:val="32"/>
          <w:lang w:eastAsia="zh-TW"/>
        </w:rPr>
      </w:pPr>
      <w:r>
        <w:rPr>
          <w:rFonts w:eastAsia="仿宋"/>
          <w:bCs/>
          <w:sz w:val="32"/>
          <w:szCs w:val="32"/>
          <w:lang w:eastAsia="zh-TW"/>
        </w:rPr>
        <w:t>下沉到水底底部的</w:t>
      </w:r>
      <w:r>
        <w:rPr>
          <w:rFonts w:eastAsia="仿宋"/>
          <w:bCs/>
          <w:sz w:val="32"/>
          <w:szCs w:val="32"/>
          <w:lang w:eastAsia="zh-TW"/>
        </w:rPr>
        <w:t>Phoslock</w:t>
      </w:r>
      <w:r>
        <w:rPr>
          <w:rFonts w:eastAsia="仿宋"/>
          <w:bCs/>
          <w:sz w:val="32"/>
          <w:szCs w:val="32"/>
          <w:vertAlign w:val="superscript"/>
          <w:lang w:eastAsia="zh-TW"/>
        </w:rPr>
        <w:t>®</w:t>
      </w:r>
      <w:r>
        <w:rPr>
          <w:rFonts w:eastAsia="仿宋"/>
          <w:bCs/>
          <w:sz w:val="32"/>
          <w:szCs w:val="32"/>
          <w:lang w:eastAsia="zh-TW"/>
        </w:rPr>
        <w:t>锁磷剂覆盖在底泥表面继续吸附从沉积物释放的磷，阻止沉积物中磷营养释放到水体中，降低水体中的磷营养。沉降至沉床系统上的锁磷剂也为沉水植物提供了缓释磷肥，促进沉水植物的生长，并且沉床系统可为水生动物提供更多的生活栖息和隐蔽场所，同时可以增加水中的溶氧，净化水质，扩大水生动物的有效生存空间。</w:t>
      </w:r>
    </w:p>
    <w:p w:rsidR="00C17FAA" w:rsidRDefault="00541570">
      <w:pPr>
        <w:ind w:firstLine="640"/>
        <w:rPr>
          <w:rFonts w:eastAsia="仿宋"/>
          <w:bCs/>
          <w:sz w:val="32"/>
          <w:szCs w:val="32"/>
          <w:lang w:eastAsia="zh-TW"/>
        </w:rPr>
      </w:pPr>
      <w:r>
        <w:rPr>
          <w:rFonts w:eastAsia="仿宋"/>
          <w:bCs/>
          <w:sz w:val="32"/>
          <w:szCs w:val="32"/>
          <w:lang w:eastAsia="zh-TW"/>
        </w:rPr>
        <w:t>Phoslock</w:t>
      </w:r>
      <w:r>
        <w:rPr>
          <w:rFonts w:eastAsia="仿宋"/>
          <w:bCs/>
          <w:sz w:val="32"/>
          <w:szCs w:val="32"/>
          <w:vertAlign w:val="superscript"/>
          <w:lang w:eastAsia="zh-TW"/>
        </w:rPr>
        <w:t>®</w:t>
      </w:r>
      <w:bookmarkStart w:id="13" w:name="_Hlk41977136"/>
      <w:r>
        <w:rPr>
          <w:rFonts w:eastAsia="仿宋"/>
          <w:bCs/>
          <w:sz w:val="32"/>
          <w:szCs w:val="32"/>
          <w:lang w:eastAsia="zh-TW"/>
        </w:rPr>
        <w:t>锁磷剂</w:t>
      </w:r>
      <w:bookmarkEnd w:id="13"/>
      <w:r>
        <w:rPr>
          <w:rFonts w:eastAsia="仿宋"/>
          <w:spacing w:val="-12"/>
          <w:sz w:val="32"/>
          <w:szCs w:val="32"/>
        </w:rPr>
        <w:t>耦合生态沉床</w:t>
      </w:r>
      <w:r>
        <w:rPr>
          <w:rFonts w:eastAsia="仿宋"/>
          <w:bCs/>
          <w:sz w:val="32"/>
          <w:szCs w:val="32"/>
          <w:lang w:eastAsia="zh-TW"/>
        </w:rPr>
        <w:t>工艺，对于水华现象和富营养化水体预防和治理，从快速治理和长期水质维护都能起到显著的作用</w:t>
      </w:r>
      <w:r>
        <w:rPr>
          <w:rFonts w:eastAsia="仿宋"/>
          <w:bCs/>
          <w:sz w:val="32"/>
          <w:szCs w:val="32"/>
        </w:rPr>
        <w:t>。同时，组合工艺也有助于改善水生动植物的</w:t>
      </w:r>
      <w:r>
        <w:rPr>
          <w:rFonts w:eastAsia="仿宋"/>
          <w:bCs/>
          <w:sz w:val="32"/>
          <w:szCs w:val="32"/>
          <w:lang w:eastAsia="zh-TW"/>
        </w:rPr>
        <w:t>生态环境，提高了水体自净能力。</w:t>
      </w:r>
    </w:p>
    <w:p w:rsidR="00C17FAA" w:rsidRDefault="00541570">
      <w:pPr>
        <w:spacing w:line="240" w:lineRule="auto"/>
        <w:ind w:firstLineChars="0" w:firstLine="0"/>
        <w:rPr>
          <w:rFonts w:eastAsia="仿宋"/>
          <w:sz w:val="32"/>
          <w:szCs w:val="32"/>
          <w:lang w:eastAsia="zh-TW"/>
        </w:rPr>
      </w:pPr>
      <w:r>
        <w:rPr>
          <w:rFonts w:eastAsia="仿宋"/>
          <w:sz w:val="32"/>
          <w:szCs w:val="32"/>
          <w:lang w:eastAsia="zh-TW"/>
        </w:rPr>
        <w:t>四、技术创新点</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锁磷剂为国内首创将稀土金属镧引入到膨润土中</w:t>
      </w:r>
      <w:r>
        <w:rPr>
          <w:rFonts w:eastAsia="仿宋"/>
          <w:sz w:val="32"/>
          <w:szCs w:val="32"/>
        </w:rPr>
        <w:lastRenderedPageBreak/>
        <w:t>用于水体深度除磷，并控制底泥的磷释放。由于磷酸根与镧离子是一对一的鳌合作用，将磷酸盐牢牢的锁定在膨润土结构中形成矿物质。安全、高效、稳定。</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生态沉床系统主要解决现有原位水质净化技术中的布置效率底下，净水效果差，水草存活率较低的缺陷，着力提供一种布置效率高、水草存活率较高，净水去污能力高的生态沉床系统。其设计技术方案如下：</w:t>
      </w:r>
    </w:p>
    <w:p w:rsidR="00C17FAA" w:rsidRDefault="00541570">
      <w:pPr>
        <w:ind w:firstLine="640"/>
        <w:rPr>
          <w:rFonts w:eastAsia="仿宋"/>
          <w:sz w:val="32"/>
          <w:szCs w:val="32"/>
        </w:rPr>
      </w:pPr>
      <w:r>
        <w:rPr>
          <w:rFonts w:eastAsia="仿宋"/>
          <w:sz w:val="32"/>
          <w:szCs w:val="32"/>
        </w:rPr>
        <w:t>设置有若干透水孔的箱体，在箱体内自上而下依次设置的营养土层、滤料层（沸石、火山岩、陶粒）和透水反滤层（砂砾石、鹅卵石、石英砂）；营养土层、所述滤料层和所述透水反滤层的厚度比为</w:t>
      </w:r>
      <w:r>
        <w:rPr>
          <w:rFonts w:eastAsia="仿宋"/>
          <w:sz w:val="32"/>
          <w:szCs w:val="32"/>
        </w:rPr>
        <w:t>1:3:1</w:t>
      </w:r>
      <w:r>
        <w:rPr>
          <w:rFonts w:eastAsia="仿宋"/>
          <w:sz w:val="32"/>
          <w:szCs w:val="32"/>
        </w:rPr>
        <w:t>（新凤河项目为例，可结合河道实际情况调整），滤料层采用</w:t>
      </w:r>
      <w:r>
        <w:rPr>
          <w:rFonts w:eastAsia="仿宋"/>
          <w:sz w:val="32"/>
          <w:szCs w:val="32"/>
        </w:rPr>
        <w:t>2~12mm</w:t>
      </w:r>
      <w:r>
        <w:rPr>
          <w:rFonts w:eastAsia="仿宋"/>
          <w:sz w:val="32"/>
          <w:szCs w:val="32"/>
        </w:rPr>
        <w:t>级配的材料构成，透水反滤层采用</w:t>
      </w:r>
      <w:r>
        <w:rPr>
          <w:rFonts w:eastAsia="仿宋"/>
          <w:sz w:val="32"/>
          <w:szCs w:val="32"/>
        </w:rPr>
        <w:t>8</w:t>
      </w:r>
      <w:r>
        <w:rPr>
          <w:rFonts w:eastAsia="仿宋" w:hint="eastAsia"/>
          <w:sz w:val="32"/>
          <w:szCs w:val="32"/>
        </w:rPr>
        <w:t>~</w:t>
      </w:r>
      <w:r>
        <w:rPr>
          <w:rFonts w:eastAsia="仿宋"/>
          <w:sz w:val="32"/>
          <w:szCs w:val="32"/>
        </w:rPr>
        <w:t>32mm</w:t>
      </w:r>
      <w:r>
        <w:rPr>
          <w:rFonts w:eastAsia="仿宋"/>
          <w:sz w:val="32"/>
          <w:szCs w:val="32"/>
        </w:rPr>
        <w:t>级配的材料构成，并在营养土层中埋设含有培养基或营养土的包覆膜，用于天然水草的种子或驯化过的幼苗根茎。</w:t>
      </w:r>
    </w:p>
    <w:p w:rsidR="00C17FAA" w:rsidRDefault="00541570">
      <w:pPr>
        <w:ind w:firstLine="640"/>
        <w:rPr>
          <w:rFonts w:eastAsia="仿宋"/>
          <w:sz w:val="32"/>
          <w:szCs w:val="32"/>
        </w:rPr>
      </w:pPr>
      <w:r>
        <w:rPr>
          <w:rFonts w:eastAsia="仿宋"/>
          <w:sz w:val="32"/>
          <w:szCs w:val="32"/>
        </w:rPr>
        <w:t>在填料中种植以苦草、轮叶黑草和伊乐藻为主的沉水植物，种植比例</w:t>
      </w:r>
      <w:r>
        <w:rPr>
          <w:rFonts w:eastAsia="仿宋"/>
          <w:sz w:val="32"/>
          <w:szCs w:val="32"/>
        </w:rPr>
        <w:t>2</w:t>
      </w:r>
      <w:r>
        <w:rPr>
          <w:rFonts w:eastAsia="仿宋"/>
          <w:sz w:val="32"/>
          <w:szCs w:val="32"/>
        </w:rPr>
        <w:t>：</w:t>
      </w:r>
      <w:r>
        <w:rPr>
          <w:rFonts w:eastAsia="仿宋"/>
          <w:sz w:val="32"/>
          <w:szCs w:val="32"/>
        </w:rPr>
        <w:t>1</w:t>
      </w:r>
      <w:r>
        <w:rPr>
          <w:rFonts w:eastAsia="仿宋"/>
          <w:sz w:val="32"/>
          <w:szCs w:val="32"/>
        </w:rPr>
        <w:t>：</w:t>
      </w:r>
      <w:r>
        <w:rPr>
          <w:rFonts w:eastAsia="仿宋"/>
          <w:sz w:val="32"/>
          <w:szCs w:val="32"/>
        </w:rPr>
        <w:t>1</w:t>
      </w:r>
      <w:r>
        <w:rPr>
          <w:rFonts w:eastAsia="仿宋"/>
          <w:sz w:val="32"/>
          <w:szCs w:val="32"/>
        </w:rPr>
        <w:t>，种植密度</w:t>
      </w:r>
      <w:r>
        <w:rPr>
          <w:rFonts w:eastAsia="仿宋"/>
          <w:sz w:val="32"/>
          <w:szCs w:val="32"/>
        </w:rPr>
        <w:t>10</w:t>
      </w:r>
      <w:r>
        <w:rPr>
          <w:rFonts w:eastAsia="仿宋"/>
          <w:sz w:val="32"/>
          <w:szCs w:val="32"/>
        </w:rPr>
        <w:t>株</w:t>
      </w:r>
      <w:r>
        <w:rPr>
          <w:rFonts w:eastAsia="仿宋"/>
          <w:sz w:val="32"/>
          <w:szCs w:val="32"/>
        </w:rPr>
        <w:t>/m</w:t>
      </w:r>
      <w:r>
        <w:rPr>
          <w:rFonts w:eastAsia="仿宋"/>
          <w:sz w:val="32"/>
          <w:szCs w:val="32"/>
          <w:vertAlign w:val="superscript"/>
        </w:rPr>
        <w:t>2</w:t>
      </w:r>
      <w:r>
        <w:rPr>
          <w:rFonts w:eastAsia="仿宋"/>
          <w:sz w:val="32"/>
          <w:szCs w:val="32"/>
        </w:rPr>
        <w:t>（可根据河道实际情况进行调整），并与天然水草交错排布若干人工水草，在填料内部安装固定人工水草的固定杆和支撑用的软管。</w:t>
      </w:r>
    </w:p>
    <w:p w:rsidR="00C17FAA" w:rsidRDefault="00541570">
      <w:pPr>
        <w:spacing w:line="240" w:lineRule="auto"/>
        <w:ind w:firstLineChars="0" w:firstLine="0"/>
        <w:jc w:val="left"/>
        <w:rPr>
          <w:rFonts w:eastAsia="仿宋"/>
          <w:sz w:val="32"/>
          <w:szCs w:val="32"/>
          <w:lang w:eastAsia="zh-TW"/>
        </w:rPr>
      </w:pPr>
      <w:r>
        <w:rPr>
          <w:rFonts w:eastAsia="仿宋"/>
          <w:sz w:val="32"/>
          <w:szCs w:val="32"/>
          <w:lang w:eastAsia="zh-TW"/>
        </w:rPr>
        <w:t>五、防治效果</w:t>
      </w:r>
    </w:p>
    <w:p w:rsidR="00C17FAA" w:rsidRDefault="00541570">
      <w:pPr>
        <w:ind w:firstLine="640"/>
        <w:rPr>
          <w:rFonts w:eastAsia="仿宋"/>
          <w:sz w:val="32"/>
          <w:szCs w:val="32"/>
        </w:rPr>
      </w:pPr>
      <w:r>
        <w:rPr>
          <w:rFonts w:eastAsia="仿宋"/>
          <w:sz w:val="32"/>
          <w:szCs w:val="32"/>
          <w:lang w:val="en-GB"/>
        </w:rPr>
        <w:t>Phoslock</w:t>
      </w:r>
      <w:r>
        <w:rPr>
          <w:rFonts w:eastAsia="仿宋"/>
          <w:sz w:val="32"/>
          <w:szCs w:val="32"/>
          <w:vertAlign w:val="superscript"/>
          <w:lang w:val="en-GB"/>
        </w:rPr>
        <w:t>®</w:t>
      </w:r>
      <w:r>
        <w:rPr>
          <w:rFonts w:eastAsia="仿宋"/>
          <w:sz w:val="32"/>
          <w:szCs w:val="32"/>
          <w:lang w:val="en-GB"/>
        </w:rPr>
        <w:t>锁磷剂</w:t>
      </w:r>
      <w:r>
        <w:rPr>
          <w:rFonts w:eastAsia="仿宋"/>
          <w:spacing w:val="-12"/>
          <w:sz w:val="32"/>
          <w:szCs w:val="32"/>
        </w:rPr>
        <w:t>耦合生态沉床</w:t>
      </w:r>
      <w:r>
        <w:rPr>
          <w:rFonts w:eastAsia="仿宋"/>
          <w:bCs/>
          <w:sz w:val="32"/>
          <w:szCs w:val="32"/>
          <w:lang w:eastAsia="zh-TW"/>
        </w:rPr>
        <w:t>工艺，</w:t>
      </w:r>
      <w:r>
        <w:rPr>
          <w:rFonts w:eastAsia="仿宋"/>
          <w:sz w:val="32"/>
          <w:szCs w:val="32"/>
          <w:lang w:eastAsia="zh-TW"/>
        </w:rPr>
        <w:t>可有效去除水体中的可溶性磷酸盐和氨氮等污染物质，同时也可以作为一种原</w:t>
      </w:r>
      <w:r>
        <w:rPr>
          <w:rFonts w:eastAsia="仿宋"/>
          <w:sz w:val="32"/>
          <w:szCs w:val="32"/>
          <w:lang w:eastAsia="zh-TW"/>
        </w:rPr>
        <w:lastRenderedPageBreak/>
        <w:t>位修复技术来控制底泥营养盐的释放替代清淤。再者，将总磷降低后可以降低水体藻类水平，控制富营养化，并促进生态系统的自然恢复。</w:t>
      </w:r>
      <w:r>
        <w:rPr>
          <w:rFonts w:eastAsia="仿宋"/>
          <w:sz w:val="32"/>
          <w:szCs w:val="32"/>
          <w:lang w:val="en-GB"/>
        </w:rPr>
        <w:t>耦合</w:t>
      </w:r>
      <w:r>
        <w:rPr>
          <w:rFonts w:eastAsia="仿宋"/>
          <w:bCs/>
          <w:sz w:val="32"/>
          <w:szCs w:val="32"/>
          <w:lang w:eastAsia="zh-TW"/>
        </w:rPr>
        <w:t>工艺</w:t>
      </w:r>
      <w:r>
        <w:rPr>
          <w:rFonts w:eastAsia="仿宋"/>
          <w:sz w:val="32"/>
          <w:szCs w:val="32"/>
          <w:lang w:eastAsia="zh-TW"/>
        </w:rPr>
        <w:t>具有以下防治效果：</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不仅可以去除水体中的磷，还可以覆盖底泥抑制底泥的磷释放；</w:t>
      </w:r>
    </w:p>
    <w:p w:rsidR="00C17FAA" w:rsidRDefault="00541570">
      <w:pPr>
        <w:ind w:firstLine="640"/>
        <w:rPr>
          <w:rFonts w:eastAsia="仿宋"/>
          <w:sz w:val="32"/>
          <w:szCs w:val="32"/>
        </w:rPr>
      </w:pPr>
      <w:r>
        <w:rPr>
          <w:rFonts w:eastAsia="仿宋" w:hint="eastAsia"/>
          <w:sz w:val="32"/>
          <w:szCs w:val="32"/>
        </w:rPr>
        <w:t>（二）</w:t>
      </w:r>
      <w:r>
        <w:rPr>
          <w:rFonts w:eastAsia="仿宋"/>
          <w:sz w:val="32"/>
          <w:szCs w:val="32"/>
        </w:rPr>
        <w:t>单次投加除可溶性磷酸盐，多次间歇投加除总磷，</w:t>
      </w:r>
      <w:r>
        <w:rPr>
          <w:rFonts w:eastAsia="仿宋"/>
          <w:sz w:val="32"/>
          <w:szCs w:val="32"/>
          <w:lang w:eastAsia="zh-TW"/>
        </w:rPr>
        <w:t>可溶性磷酸盐去除率可达</w:t>
      </w:r>
      <w:r>
        <w:rPr>
          <w:rFonts w:eastAsia="仿宋"/>
          <w:sz w:val="32"/>
          <w:szCs w:val="32"/>
          <w:lang w:eastAsia="zh-TW"/>
        </w:rPr>
        <w:t>90</w:t>
      </w:r>
      <w:r>
        <w:rPr>
          <w:rFonts w:eastAsia="仿宋" w:hint="eastAsia"/>
          <w:sz w:val="32"/>
          <w:szCs w:val="32"/>
        </w:rPr>
        <w:t>~</w:t>
      </w:r>
      <w:r>
        <w:rPr>
          <w:rFonts w:eastAsia="仿宋"/>
          <w:sz w:val="32"/>
          <w:szCs w:val="32"/>
          <w:lang w:eastAsia="zh-TW"/>
        </w:rPr>
        <w:t>99%</w:t>
      </w:r>
      <w:r>
        <w:rPr>
          <w:rFonts w:eastAsia="仿宋"/>
          <w:sz w:val="32"/>
          <w:szCs w:val="32"/>
          <w:lang w:eastAsia="zh-TW"/>
        </w:rPr>
        <w:t>；</w:t>
      </w:r>
    </w:p>
    <w:p w:rsidR="00C17FAA" w:rsidRDefault="00541570">
      <w:pPr>
        <w:ind w:firstLine="640"/>
        <w:rPr>
          <w:rFonts w:eastAsia="仿宋"/>
          <w:sz w:val="32"/>
          <w:szCs w:val="32"/>
        </w:rPr>
      </w:pPr>
      <w:r>
        <w:rPr>
          <w:rFonts w:eastAsia="仿宋" w:hint="eastAsia"/>
          <w:sz w:val="32"/>
          <w:szCs w:val="32"/>
        </w:rPr>
        <w:t>（三）</w:t>
      </w:r>
      <w:r>
        <w:rPr>
          <w:rFonts w:eastAsia="仿宋"/>
          <w:sz w:val="32"/>
          <w:szCs w:val="32"/>
        </w:rPr>
        <w:t>当总磷降到一定水平后，降低水体藻类总水平，促进藻类种群向有益藻类为主导转变；</w:t>
      </w:r>
    </w:p>
    <w:p w:rsidR="00C17FAA" w:rsidRDefault="00541570">
      <w:pPr>
        <w:ind w:firstLine="640"/>
        <w:rPr>
          <w:rFonts w:eastAsia="仿宋"/>
          <w:bCs/>
          <w:sz w:val="32"/>
          <w:szCs w:val="32"/>
        </w:rPr>
      </w:pPr>
      <w:r>
        <w:rPr>
          <w:rFonts w:eastAsia="仿宋" w:hint="eastAsia"/>
          <w:bCs/>
          <w:sz w:val="32"/>
          <w:szCs w:val="32"/>
        </w:rPr>
        <w:t>（四）</w:t>
      </w:r>
      <w:r>
        <w:rPr>
          <w:rFonts w:eastAsia="仿宋"/>
          <w:bCs/>
          <w:sz w:val="32"/>
          <w:szCs w:val="32"/>
          <w:lang w:eastAsia="zh-TW"/>
        </w:rPr>
        <w:t>生态沉床工艺具有布置效率高、水草存活率较高，净水去污能力高的特点，从快速治理和长期水质维护都能起到显著的作用</w:t>
      </w:r>
      <w:r>
        <w:rPr>
          <w:rFonts w:eastAsia="仿宋"/>
          <w:bCs/>
          <w:sz w:val="32"/>
          <w:szCs w:val="32"/>
        </w:rPr>
        <w:t>；</w:t>
      </w:r>
    </w:p>
    <w:p w:rsidR="00C17FAA" w:rsidRDefault="00541570">
      <w:pPr>
        <w:ind w:firstLine="640"/>
        <w:rPr>
          <w:rFonts w:eastAsia="仿宋"/>
          <w:bCs/>
          <w:sz w:val="32"/>
          <w:szCs w:val="32"/>
          <w:lang w:eastAsia="zh-TW"/>
        </w:rPr>
      </w:pPr>
      <w:r>
        <w:rPr>
          <w:rFonts w:eastAsia="仿宋" w:hint="eastAsia"/>
          <w:bCs/>
          <w:sz w:val="32"/>
          <w:szCs w:val="32"/>
        </w:rPr>
        <w:t>（五）</w:t>
      </w:r>
      <w:r>
        <w:rPr>
          <w:rFonts w:eastAsia="仿宋"/>
          <w:bCs/>
          <w:sz w:val="32"/>
          <w:szCs w:val="32"/>
        </w:rPr>
        <w:t>组合工艺也有助于改善水生动植物的</w:t>
      </w:r>
      <w:r>
        <w:rPr>
          <w:rFonts w:eastAsia="仿宋"/>
          <w:bCs/>
          <w:sz w:val="32"/>
          <w:szCs w:val="32"/>
          <w:lang w:eastAsia="zh-TW"/>
        </w:rPr>
        <w:t>生态环境，提高了水体自净能力。</w:t>
      </w:r>
    </w:p>
    <w:p w:rsidR="00C17FAA" w:rsidRDefault="00541570">
      <w:pPr>
        <w:spacing w:line="240" w:lineRule="auto"/>
        <w:ind w:firstLineChars="0" w:firstLine="0"/>
        <w:jc w:val="left"/>
        <w:rPr>
          <w:rFonts w:eastAsia="仿宋"/>
          <w:sz w:val="32"/>
          <w:szCs w:val="32"/>
          <w:lang w:eastAsia="zh-TW"/>
        </w:rPr>
      </w:pPr>
      <w:r>
        <w:rPr>
          <w:rFonts w:eastAsia="仿宋"/>
          <w:sz w:val="32"/>
          <w:szCs w:val="32"/>
          <w:lang w:eastAsia="zh-TW"/>
        </w:rPr>
        <w:t>六、技术应用推广情况</w:t>
      </w:r>
    </w:p>
    <w:p w:rsidR="00C17FAA" w:rsidRDefault="00541570">
      <w:pPr>
        <w:autoSpaceDE w:val="0"/>
        <w:autoSpaceDN w:val="0"/>
        <w:ind w:firstLine="640"/>
        <w:rPr>
          <w:rFonts w:eastAsia="仿宋"/>
          <w:kern w:val="0"/>
          <w:sz w:val="32"/>
          <w:szCs w:val="32"/>
        </w:rPr>
      </w:pPr>
      <w:r>
        <w:rPr>
          <w:rFonts w:eastAsia="仿宋"/>
          <w:kern w:val="0"/>
          <w:sz w:val="32"/>
          <w:szCs w:val="32"/>
        </w:rPr>
        <w:t>Phoslock</w:t>
      </w:r>
      <w:r>
        <w:rPr>
          <w:rFonts w:eastAsia="仿宋"/>
          <w:kern w:val="0"/>
          <w:sz w:val="32"/>
          <w:szCs w:val="32"/>
          <w:vertAlign w:val="superscript"/>
        </w:rPr>
        <w:t>®</w:t>
      </w:r>
      <w:r>
        <w:rPr>
          <w:rFonts w:eastAsia="仿宋"/>
          <w:kern w:val="0"/>
          <w:sz w:val="32"/>
          <w:szCs w:val="32"/>
        </w:rPr>
        <w:t>水体深度除磷技术自</w:t>
      </w:r>
      <w:r>
        <w:rPr>
          <w:rFonts w:eastAsia="仿宋"/>
          <w:kern w:val="0"/>
          <w:sz w:val="32"/>
          <w:szCs w:val="32"/>
        </w:rPr>
        <w:t>2002</w:t>
      </w:r>
      <w:r>
        <w:rPr>
          <w:rFonts w:eastAsia="仿宋"/>
          <w:kern w:val="0"/>
          <w:sz w:val="32"/>
          <w:szCs w:val="32"/>
        </w:rPr>
        <w:t>年首次应用以来，目前在全球</w:t>
      </w:r>
      <w:r>
        <w:rPr>
          <w:rFonts w:eastAsia="仿宋"/>
          <w:kern w:val="0"/>
          <w:sz w:val="32"/>
          <w:szCs w:val="32"/>
        </w:rPr>
        <w:t>20</w:t>
      </w:r>
      <w:r>
        <w:rPr>
          <w:rFonts w:eastAsia="仿宋"/>
          <w:kern w:val="0"/>
          <w:sz w:val="32"/>
          <w:szCs w:val="32"/>
        </w:rPr>
        <w:t>多个国家和地区中已有超过</w:t>
      </w:r>
      <w:r>
        <w:rPr>
          <w:rFonts w:eastAsia="仿宋"/>
          <w:kern w:val="0"/>
          <w:sz w:val="32"/>
          <w:szCs w:val="32"/>
        </w:rPr>
        <w:t>300</w:t>
      </w:r>
      <w:r>
        <w:rPr>
          <w:rFonts w:eastAsia="仿宋"/>
          <w:kern w:val="0"/>
          <w:sz w:val="32"/>
          <w:szCs w:val="32"/>
        </w:rPr>
        <w:t>个成功案例。</w:t>
      </w:r>
      <w:r>
        <w:rPr>
          <w:rFonts w:eastAsia="仿宋"/>
          <w:kern w:val="0"/>
          <w:sz w:val="32"/>
          <w:szCs w:val="32"/>
        </w:rPr>
        <w:t>2016</w:t>
      </w:r>
      <w:r>
        <w:rPr>
          <w:rFonts w:eastAsia="仿宋"/>
          <w:kern w:val="0"/>
          <w:sz w:val="32"/>
          <w:szCs w:val="32"/>
        </w:rPr>
        <w:t>年正式进入中国市场，目前在国内</w:t>
      </w:r>
      <w:r>
        <w:rPr>
          <w:rFonts w:eastAsia="仿宋"/>
          <w:kern w:val="0"/>
          <w:sz w:val="32"/>
          <w:szCs w:val="32"/>
        </w:rPr>
        <w:t>Phoslock</w:t>
      </w:r>
      <w:r>
        <w:rPr>
          <w:rFonts w:eastAsia="仿宋"/>
          <w:kern w:val="0"/>
          <w:sz w:val="32"/>
          <w:szCs w:val="32"/>
          <w:vertAlign w:val="superscript"/>
        </w:rPr>
        <w:t>®</w:t>
      </w:r>
      <w:r>
        <w:rPr>
          <w:rFonts w:eastAsia="仿宋"/>
          <w:kern w:val="0"/>
          <w:sz w:val="32"/>
          <w:szCs w:val="32"/>
        </w:rPr>
        <w:t>锁磷剂主要应用于水体磷营养削减，水质应急提升，底泥原位钝化，内源磷释放的控制等。应用水体包含了湖泊、水库、河道、饮用水源地、湿地、景观水、养殖水体等，目标客户主要为环保企业、政府部门、科研院所等。</w:t>
      </w:r>
    </w:p>
    <w:p w:rsidR="00C17FAA" w:rsidRDefault="00541570">
      <w:pPr>
        <w:autoSpaceDE w:val="0"/>
        <w:autoSpaceDN w:val="0"/>
        <w:ind w:firstLine="640"/>
        <w:rPr>
          <w:rFonts w:eastAsia="仿宋"/>
          <w:kern w:val="0"/>
          <w:sz w:val="32"/>
          <w:szCs w:val="32"/>
        </w:rPr>
      </w:pPr>
      <w:r>
        <w:rPr>
          <w:rFonts w:eastAsia="仿宋"/>
          <w:kern w:val="0"/>
          <w:sz w:val="32"/>
          <w:szCs w:val="32"/>
        </w:rPr>
        <w:lastRenderedPageBreak/>
        <w:t>Phoslock</w:t>
      </w:r>
      <w:r>
        <w:rPr>
          <w:rFonts w:eastAsia="仿宋"/>
          <w:kern w:val="0"/>
          <w:sz w:val="32"/>
          <w:szCs w:val="32"/>
          <w:vertAlign w:val="superscript"/>
        </w:rPr>
        <w:t>®</w:t>
      </w:r>
      <w:r>
        <w:rPr>
          <w:rFonts w:eastAsia="仿宋"/>
          <w:kern w:val="0"/>
          <w:sz w:val="32"/>
          <w:szCs w:val="32"/>
        </w:rPr>
        <w:t>锁磷剂</w:t>
      </w:r>
      <w:r>
        <w:rPr>
          <w:rFonts w:eastAsia="仿宋"/>
          <w:color w:val="000000"/>
          <w:spacing w:val="-12"/>
          <w:kern w:val="0"/>
          <w:sz w:val="32"/>
          <w:szCs w:val="32"/>
        </w:rPr>
        <w:t>耦合生态沉床</w:t>
      </w:r>
      <w:r>
        <w:rPr>
          <w:rFonts w:eastAsia="仿宋"/>
          <w:bCs/>
          <w:color w:val="000000"/>
          <w:kern w:val="0"/>
          <w:sz w:val="32"/>
          <w:szCs w:val="32"/>
        </w:rPr>
        <w:t>工艺扩大了技术的应用范围，对水质的改善和污染防控更加的全面，不局限于总磷这个指标，充实了技术的控污效果，对</w:t>
      </w:r>
      <w:r>
        <w:rPr>
          <w:rFonts w:eastAsia="仿宋"/>
          <w:bCs/>
          <w:color w:val="000000"/>
          <w:kern w:val="0"/>
          <w:sz w:val="32"/>
          <w:szCs w:val="32"/>
        </w:rPr>
        <w:t>COD</w:t>
      </w:r>
      <w:r>
        <w:rPr>
          <w:rFonts w:eastAsia="仿宋"/>
          <w:bCs/>
          <w:color w:val="000000"/>
          <w:kern w:val="0"/>
          <w:sz w:val="32"/>
          <w:szCs w:val="32"/>
        </w:rPr>
        <w:t>、氨氮也有较好的去除效果。尤其是总磷和氨氮指标为北方水系比较头疼的问题，该耦合技术对这两项指标效果明显。</w:t>
      </w:r>
    </w:p>
    <w:p w:rsidR="00C17FAA" w:rsidRDefault="00541570">
      <w:pPr>
        <w:ind w:firstLine="640"/>
        <w:rPr>
          <w:rFonts w:eastAsia="仿宋"/>
          <w:b/>
          <w:sz w:val="32"/>
          <w:szCs w:val="32"/>
          <w:lang w:eastAsia="zh-TW"/>
        </w:rPr>
      </w:pPr>
      <w:r>
        <w:rPr>
          <w:rFonts w:eastAsia="仿宋"/>
          <w:sz w:val="32"/>
          <w:szCs w:val="32"/>
          <w:lang w:eastAsia="zh-TW"/>
        </w:rPr>
        <w:t>Phoslock</w:t>
      </w:r>
      <w:r>
        <w:rPr>
          <w:rFonts w:eastAsia="仿宋"/>
          <w:sz w:val="32"/>
          <w:szCs w:val="32"/>
          <w:vertAlign w:val="superscript"/>
          <w:lang w:eastAsia="zh-TW"/>
        </w:rPr>
        <w:t>®</w:t>
      </w:r>
      <w:r>
        <w:rPr>
          <w:rFonts w:eastAsia="仿宋"/>
          <w:sz w:val="32"/>
          <w:szCs w:val="32"/>
          <w:lang w:eastAsia="zh-TW"/>
        </w:rPr>
        <w:t>锁磷剂耦合生</w:t>
      </w:r>
      <w:r>
        <w:rPr>
          <w:rFonts w:eastAsia="仿宋"/>
          <w:spacing w:val="-12"/>
          <w:sz w:val="32"/>
          <w:szCs w:val="32"/>
        </w:rPr>
        <w:t>态沉床</w:t>
      </w:r>
      <w:r>
        <w:rPr>
          <w:rFonts w:eastAsia="仿宋"/>
          <w:sz w:val="32"/>
          <w:szCs w:val="32"/>
          <w:lang w:eastAsia="zh-TW"/>
        </w:rPr>
        <w:t>技术在北京市大兴区新凤河流域综合治理工程</w:t>
      </w:r>
      <w:r>
        <w:rPr>
          <w:rFonts w:eastAsia="仿宋"/>
          <w:sz w:val="32"/>
          <w:szCs w:val="32"/>
          <w:lang w:eastAsia="zh-TW"/>
        </w:rPr>
        <w:t>PPP</w:t>
      </w:r>
      <w:r>
        <w:rPr>
          <w:rFonts w:eastAsia="仿宋"/>
          <w:sz w:val="32"/>
          <w:szCs w:val="32"/>
          <w:lang w:eastAsia="zh-TW"/>
        </w:rPr>
        <w:t>项目中应用后，除磷效果明显，见效快。水体的总磷从</w:t>
      </w:r>
      <w:r>
        <w:rPr>
          <w:rFonts w:eastAsia="仿宋"/>
          <w:sz w:val="32"/>
          <w:szCs w:val="32"/>
          <w:lang w:eastAsia="zh-TW"/>
        </w:rPr>
        <w:t>0.38mg/L</w:t>
      </w:r>
      <w:r>
        <w:rPr>
          <w:rFonts w:eastAsia="仿宋"/>
          <w:sz w:val="32"/>
          <w:szCs w:val="32"/>
          <w:lang w:eastAsia="zh-TW"/>
        </w:rPr>
        <w:t>下降到</w:t>
      </w:r>
      <w:r>
        <w:rPr>
          <w:rFonts w:eastAsia="仿宋"/>
          <w:sz w:val="32"/>
          <w:szCs w:val="32"/>
          <w:lang w:eastAsia="zh-TW"/>
        </w:rPr>
        <w:t>0.19mg/L</w:t>
      </w:r>
      <w:r>
        <w:rPr>
          <w:rFonts w:eastAsia="仿宋"/>
          <w:sz w:val="32"/>
          <w:szCs w:val="32"/>
          <w:lang w:eastAsia="zh-TW"/>
        </w:rPr>
        <w:t>，其他指标均达到了地表水环境质量标准</w:t>
      </w:r>
      <w:r>
        <w:rPr>
          <w:rFonts w:eastAsia="仿宋"/>
          <w:sz w:val="32"/>
          <w:szCs w:val="32"/>
          <w:lang w:eastAsia="zh-TW"/>
        </w:rPr>
        <w:t>Ⅳ</w:t>
      </w:r>
      <w:r>
        <w:rPr>
          <w:rFonts w:eastAsia="仿宋"/>
          <w:sz w:val="32"/>
          <w:szCs w:val="32"/>
          <w:lang w:eastAsia="zh-TW"/>
        </w:rPr>
        <w:t>类，达到了水质目标。</w:t>
      </w:r>
      <w:r>
        <w:rPr>
          <w:rFonts w:eastAsia="仿宋"/>
          <w:color w:val="000000"/>
          <w:sz w:val="32"/>
          <w:szCs w:val="32"/>
          <w:lang w:eastAsia="zh-TW"/>
        </w:rPr>
        <w:t>Phoslock</w:t>
      </w:r>
      <w:r>
        <w:rPr>
          <w:rFonts w:eastAsia="仿宋"/>
          <w:color w:val="000000"/>
          <w:sz w:val="32"/>
          <w:szCs w:val="32"/>
          <w:vertAlign w:val="superscript"/>
          <w:lang w:eastAsia="zh-TW"/>
        </w:rPr>
        <w:t>®</w:t>
      </w:r>
      <w:r>
        <w:rPr>
          <w:rFonts w:eastAsia="仿宋"/>
          <w:sz w:val="32"/>
          <w:szCs w:val="32"/>
          <w:lang w:eastAsia="zh-TW"/>
        </w:rPr>
        <w:t>锁磷剂与沉床技术的耦合使用，在施工方面望更加协调节省施工成本。</w:t>
      </w:r>
    </w:p>
    <w:p w:rsidR="00C17FAA" w:rsidRDefault="00541570">
      <w:pPr>
        <w:ind w:firstLine="480"/>
        <w:jc w:val="left"/>
        <w:rPr>
          <w:rFonts w:eastAsia="仿宋"/>
        </w:rPr>
      </w:pPr>
      <w:r>
        <w:rPr>
          <w:rFonts w:eastAsia="仿宋"/>
          <w:noProof/>
        </w:rPr>
        <w:drawing>
          <wp:inline distT="0" distB="0" distL="114300" distR="114300">
            <wp:extent cx="2160905" cy="1619885"/>
            <wp:effectExtent l="0" t="0" r="10795" b="18415"/>
            <wp:docPr id="162" name="图片 124" descr="说明: 老凤河"/>
            <wp:cNvGraphicFramePr/>
            <a:graphic xmlns:a="http://schemas.openxmlformats.org/drawingml/2006/main">
              <a:graphicData uri="http://schemas.openxmlformats.org/drawingml/2006/picture">
                <pic:pic xmlns:pic="http://schemas.openxmlformats.org/drawingml/2006/picture">
                  <pic:nvPicPr>
                    <pic:cNvPr id="162" name="图片 124" descr="说明: 老凤河"/>
                    <pic:cNvPicPr/>
                  </pic:nvPicPr>
                  <pic:blipFill>
                    <a:blip r:embed="rId70"/>
                    <a:stretch>
                      <a:fillRect/>
                    </a:stretch>
                  </pic:blipFill>
                  <pic:spPr>
                    <a:xfrm>
                      <a:off x="0" y="0"/>
                      <a:ext cx="2160905" cy="1619885"/>
                    </a:xfrm>
                    <a:prstGeom prst="rect">
                      <a:avLst/>
                    </a:prstGeom>
                    <a:noFill/>
                    <a:ln>
                      <a:noFill/>
                    </a:ln>
                  </pic:spPr>
                </pic:pic>
              </a:graphicData>
            </a:graphic>
          </wp:inline>
        </w:drawing>
      </w:r>
      <w:r>
        <w:rPr>
          <w:rFonts w:eastAsia="仿宋"/>
        </w:rPr>
        <w:t xml:space="preserve">    </w:t>
      </w:r>
      <w:r>
        <w:rPr>
          <w:rFonts w:eastAsia="仿宋"/>
          <w:noProof/>
        </w:rPr>
        <w:drawing>
          <wp:inline distT="0" distB="0" distL="114300" distR="114300">
            <wp:extent cx="2163445" cy="1622425"/>
            <wp:effectExtent l="0" t="0" r="8255" b="15875"/>
            <wp:docPr id="163" name="图片 3" descr="说明: 微信图片_201808211349462"/>
            <wp:cNvGraphicFramePr/>
            <a:graphic xmlns:a="http://schemas.openxmlformats.org/drawingml/2006/main">
              <a:graphicData uri="http://schemas.openxmlformats.org/drawingml/2006/picture">
                <pic:pic xmlns:pic="http://schemas.openxmlformats.org/drawingml/2006/picture">
                  <pic:nvPicPr>
                    <pic:cNvPr id="163" name="图片 3" descr="说明: 微信图片_201808211349462"/>
                    <pic:cNvPicPr/>
                  </pic:nvPicPr>
                  <pic:blipFill>
                    <a:blip r:embed="rId71"/>
                    <a:stretch>
                      <a:fillRect/>
                    </a:stretch>
                  </pic:blipFill>
                  <pic:spPr>
                    <a:xfrm>
                      <a:off x="0" y="0"/>
                      <a:ext cx="2163445" cy="1622425"/>
                    </a:xfrm>
                    <a:prstGeom prst="rect">
                      <a:avLst/>
                    </a:prstGeom>
                    <a:noFill/>
                    <a:ln>
                      <a:noFill/>
                    </a:ln>
                  </pic:spPr>
                </pic:pic>
              </a:graphicData>
            </a:graphic>
          </wp:inline>
        </w:drawing>
      </w:r>
    </w:p>
    <w:p w:rsidR="00C17FAA" w:rsidRDefault="00541570">
      <w:pPr>
        <w:ind w:firstLineChars="400" w:firstLine="1120"/>
        <w:rPr>
          <w:rFonts w:eastAsia="仿宋"/>
          <w:sz w:val="28"/>
          <w:szCs w:val="28"/>
        </w:rPr>
      </w:pPr>
      <w:r>
        <w:rPr>
          <w:rFonts w:eastAsia="仿宋"/>
          <w:sz w:val="28"/>
          <w:szCs w:val="28"/>
        </w:rPr>
        <w:t xml:space="preserve">    </w:t>
      </w:r>
      <w:r>
        <w:rPr>
          <w:rFonts w:eastAsia="仿宋"/>
          <w:sz w:val="28"/>
          <w:szCs w:val="28"/>
        </w:rPr>
        <w:t>治理前</w:t>
      </w:r>
      <w:r>
        <w:rPr>
          <w:rFonts w:eastAsia="仿宋"/>
          <w:sz w:val="28"/>
          <w:szCs w:val="28"/>
        </w:rPr>
        <w:t xml:space="preserve">                      </w:t>
      </w:r>
      <w:r>
        <w:rPr>
          <w:rFonts w:eastAsia="仿宋"/>
          <w:sz w:val="28"/>
          <w:szCs w:val="28"/>
        </w:rPr>
        <w:t>治理后</w:t>
      </w:r>
    </w:p>
    <w:p w:rsidR="00C17FAA" w:rsidRDefault="00541570">
      <w:pPr>
        <w:ind w:firstLineChars="0" w:firstLine="0"/>
        <w:jc w:val="center"/>
        <w:rPr>
          <w:rFonts w:eastAsia="仿宋"/>
          <w:b/>
          <w:sz w:val="28"/>
          <w:szCs w:val="28"/>
        </w:rPr>
      </w:pPr>
      <w:r>
        <w:rPr>
          <w:rFonts w:eastAsia="仿宋"/>
          <w:b/>
          <w:sz w:val="28"/>
          <w:szCs w:val="28"/>
        </w:rPr>
        <w:t>图</w:t>
      </w:r>
      <w:r>
        <w:rPr>
          <w:rFonts w:eastAsia="仿宋" w:hint="eastAsia"/>
          <w:b/>
          <w:sz w:val="28"/>
          <w:szCs w:val="28"/>
        </w:rPr>
        <w:t>3</w:t>
      </w:r>
      <w:r>
        <w:rPr>
          <w:rFonts w:eastAsia="仿宋"/>
          <w:b/>
          <w:sz w:val="28"/>
          <w:szCs w:val="28"/>
        </w:rPr>
        <w:t xml:space="preserve"> </w:t>
      </w:r>
      <w:r>
        <w:rPr>
          <w:rFonts w:eastAsia="仿宋" w:hint="eastAsia"/>
          <w:b/>
          <w:sz w:val="28"/>
          <w:szCs w:val="28"/>
        </w:rPr>
        <w:t>治理前后对比</w:t>
      </w:r>
      <w:r>
        <w:rPr>
          <w:rFonts w:eastAsia="仿宋"/>
          <w:b/>
          <w:sz w:val="28"/>
          <w:szCs w:val="28"/>
        </w:rPr>
        <w:t>图</w:t>
      </w:r>
    </w:p>
    <w:p w:rsidR="00C17FAA" w:rsidRDefault="00C17FAA">
      <w:pPr>
        <w:pStyle w:val="a0"/>
        <w:ind w:firstLine="480"/>
      </w:pP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26</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ind w:firstLine="640"/>
        <w:rPr>
          <w:rFonts w:eastAsia="仿宋"/>
          <w:bCs/>
          <w:sz w:val="32"/>
          <w:szCs w:val="32"/>
        </w:rPr>
      </w:pPr>
      <w:r>
        <w:rPr>
          <w:rFonts w:eastAsia="仿宋"/>
          <w:bCs/>
          <w:sz w:val="32"/>
          <w:szCs w:val="32"/>
        </w:rPr>
        <w:t>技术成果名称：移动水体治理平台</w:t>
      </w:r>
    </w:p>
    <w:p w:rsidR="00C17FAA" w:rsidRDefault="00541570">
      <w:pPr>
        <w:ind w:firstLine="640"/>
        <w:rPr>
          <w:rFonts w:eastAsia="仿宋"/>
          <w:bCs/>
          <w:sz w:val="32"/>
          <w:szCs w:val="32"/>
        </w:rPr>
      </w:pPr>
      <w:r>
        <w:rPr>
          <w:rFonts w:eastAsia="仿宋"/>
          <w:bCs/>
          <w:sz w:val="32"/>
          <w:szCs w:val="32"/>
        </w:rPr>
        <w:t>技术所属领域：技术开发、技术推广、技术服务和咨询</w:t>
      </w:r>
    </w:p>
    <w:p w:rsidR="00C17FAA" w:rsidRDefault="00541570">
      <w:pPr>
        <w:numPr>
          <w:ilvl w:val="0"/>
          <w:numId w:val="4"/>
        </w:numPr>
        <w:spacing w:line="240" w:lineRule="auto"/>
        <w:ind w:firstLineChars="0" w:firstLine="0"/>
        <w:rPr>
          <w:rFonts w:eastAsia="仿宋"/>
          <w:bCs/>
          <w:sz w:val="32"/>
          <w:szCs w:val="32"/>
        </w:rPr>
      </w:pPr>
      <w:r>
        <w:rPr>
          <w:rFonts w:eastAsia="仿宋"/>
          <w:bCs/>
          <w:sz w:val="32"/>
          <w:szCs w:val="32"/>
        </w:rPr>
        <w:t>依托单位</w:t>
      </w:r>
    </w:p>
    <w:p w:rsidR="00C17FAA" w:rsidRDefault="00541570">
      <w:pPr>
        <w:ind w:firstLine="640"/>
        <w:rPr>
          <w:rFonts w:eastAsia="仿宋"/>
          <w:bCs/>
          <w:sz w:val="32"/>
          <w:szCs w:val="32"/>
        </w:rPr>
      </w:pPr>
      <w:r>
        <w:rPr>
          <w:rFonts w:eastAsia="仿宋"/>
          <w:bCs/>
          <w:sz w:val="32"/>
          <w:szCs w:val="32"/>
        </w:rPr>
        <w:t>依托单位：北京大禹惠民环境科技有限公司</w:t>
      </w:r>
    </w:p>
    <w:p w:rsidR="00C17FAA" w:rsidRDefault="00541570">
      <w:pPr>
        <w:numPr>
          <w:ilvl w:val="0"/>
          <w:numId w:val="4"/>
        </w:numPr>
        <w:spacing w:line="240" w:lineRule="auto"/>
        <w:ind w:firstLineChars="0" w:firstLine="0"/>
        <w:rPr>
          <w:rFonts w:eastAsia="仿宋"/>
          <w:bCs/>
          <w:sz w:val="32"/>
          <w:szCs w:val="32"/>
        </w:rPr>
      </w:pPr>
      <w:r>
        <w:rPr>
          <w:rFonts w:eastAsia="仿宋"/>
          <w:bCs/>
          <w:sz w:val="32"/>
          <w:szCs w:val="32"/>
        </w:rPr>
        <w:t>基本原理及工艺流程</w:t>
      </w:r>
    </w:p>
    <w:p w:rsidR="00C17FAA" w:rsidRDefault="00541570">
      <w:pPr>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ind w:firstLine="640"/>
        <w:rPr>
          <w:rFonts w:eastAsia="仿宋"/>
          <w:sz w:val="32"/>
          <w:szCs w:val="32"/>
        </w:rPr>
      </w:pPr>
      <w:r>
        <w:rPr>
          <w:rFonts w:eastAsia="仿宋"/>
          <w:sz w:val="32"/>
          <w:szCs w:val="32"/>
        </w:rPr>
        <w:t>在当前环境污染治理的关键时刻，为了解决水污染治理难题，自主研制了多种移动式集成水体治理设备，构建了移动水体治理平台，服务于水环境污染治理。移动式集成水体治理设备进水简单，只需水泵提水，不需要复杂的前期预处理措施，移动式集成水体治理设备处理后水体不需要再增加沉淀、过滤等措施可以直接通过管道排放到需要治理的水体中，经过不断的循环改善水质满足水质治理要求。本公司根据移动式集成水体治理设备的功能和特点自主开发了自动化控制的集成系统，有就地控制和远程控制多种控制功能，可以不受时间和空间限制实现随时随地控制移动式集成水体治理设备，将水体治理更加智能化、集成化、可随时移动变为现实，既节省了项目投资、缩短了建设工期又可以随时将设备移动到需要治理的水体，解决了资金不足、工期紧张、需要治理的水体分布不集中、需要治理的水体污染不稳定等</w:t>
      </w:r>
      <w:r>
        <w:rPr>
          <w:rFonts w:eastAsia="仿宋"/>
          <w:sz w:val="32"/>
          <w:szCs w:val="32"/>
        </w:rPr>
        <w:lastRenderedPageBreak/>
        <w:t>问题，移动水体治理平台提供了专业的水处理解决方案。</w:t>
      </w:r>
    </w:p>
    <w:p w:rsidR="00C17FAA" w:rsidRDefault="00541570">
      <w:pPr>
        <w:ind w:firstLine="640"/>
        <w:rPr>
          <w:rFonts w:eastAsia="仿宋"/>
          <w:bCs/>
          <w:sz w:val="32"/>
          <w:szCs w:val="32"/>
          <w:shd w:val="clear" w:color="auto" w:fill="FFFFFF"/>
        </w:rPr>
      </w:pPr>
      <w:r>
        <w:rPr>
          <w:rFonts w:eastAsia="仿宋" w:hint="eastAsia"/>
          <w:bCs/>
          <w:sz w:val="32"/>
          <w:szCs w:val="32"/>
          <w:shd w:val="clear" w:color="auto" w:fill="FFFFFF"/>
        </w:rPr>
        <w:t>（二）</w:t>
      </w:r>
      <w:r>
        <w:rPr>
          <w:rFonts w:eastAsia="仿宋"/>
          <w:bCs/>
          <w:sz w:val="32"/>
          <w:szCs w:val="32"/>
          <w:shd w:val="clear" w:color="auto" w:fill="FFFFFF"/>
        </w:rPr>
        <w:t>工艺流程</w:t>
      </w:r>
    </w:p>
    <w:p w:rsidR="00C17FAA" w:rsidRDefault="00541570">
      <w:pPr>
        <w:ind w:firstLine="640"/>
        <w:rPr>
          <w:rFonts w:eastAsia="仿宋"/>
          <w:sz w:val="32"/>
          <w:szCs w:val="32"/>
        </w:rPr>
      </w:pPr>
      <w:r>
        <w:rPr>
          <w:rFonts w:eastAsia="仿宋"/>
          <w:bCs/>
          <w:sz w:val="32"/>
          <w:szCs w:val="32"/>
          <w:shd w:val="clear" w:color="auto" w:fill="FFFFFF"/>
        </w:rPr>
        <w:t>选择移动集成净化箱治理污染水体时，进水从需要治理的水体通过水泵进入移动集成净化箱，治理后通过管道排放入需要治理的水体中，经过不断的循环，逐渐改善水体的水质，</w:t>
      </w:r>
      <w:r>
        <w:rPr>
          <w:rFonts w:eastAsia="仿宋"/>
          <w:sz w:val="32"/>
          <w:szCs w:val="32"/>
        </w:rPr>
        <w:t>修复水体生态，</w:t>
      </w:r>
      <w:r>
        <w:rPr>
          <w:rFonts w:eastAsia="仿宋"/>
          <w:bCs/>
          <w:sz w:val="32"/>
          <w:szCs w:val="32"/>
          <w:shd w:val="clear" w:color="auto" w:fill="FFFFFF"/>
        </w:rPr>
        <w:t>循序渐进的将需要治理的水体全部治理后达到预期治理目标。</w:t>
      </w:r>
      <w:r>
        <w:rPr>
          <w:rFonts w:eastAsia="仿宋"/>
          <w:sz w:val="32"/>
          <w:szCs w:val="32"/>
        </w:rPr>
        <w:t>工艺系统中所有设备通过集成自动化控制系统统一控制，可以就地控制，无人值守时可以利用</w:t>
      </w:r>
      <w:r>
        <w:rPr>
          <w:rFonts w:eastAsia="仿宋"/>
          <w:sz w:val="32"/>
          <w:szCs w:val="32"/>
        </w:rPr>
        <w:t>APP</w:t>
      </w:r>
      <w:r>
        <w:rPr>
          <w:rFonts w:eastAsia="仿宋"/>
          <w:sz w:val="32"/>
          <w:szCs w:val="32"/>
        </w:rPr>
        <w:t>远程控制。水体治理不再受时间和空间的限制，可以随时随地控制移动式集成水体治理设备。</w:t>
      </w:r>
    </w:p>
    <w:p w:rsidR="00C17FAA" w:rsidRDefault="00541570">
      <w:pPr>
        <w:ind w:firstLineChars="0" w:firstLine="0"/>
        <w:rPr>
          <w:rFonts w:eastAsia="仿宋"/>
          <w:bCs/>
          <w:sz w:val="28"/>
          <w:szCs w:val="28"/>
          <w:shd w:val="clear" w:color="auto" w:fill="FFFFFF"/>
        </w:rPr>
      </w:pPr>
      <w:r>
        <w:rPr>
          <w:rFonts w:eastAsia="仿宋"/>
          <w:noProof/>
          <w:sz w:val="28"/>
          <w:szCs w:val="28"/>
          <w:shd w:val="clear" w:color="auto" w:fill="FFFFFF"/>
        </w:rPr>
        <w:drawing>
          <wp:inline distT="0" distB="0" distL="114300" distR="114300">
            <wp:extent cx="5271770" cy="2748280"/>
            <wp:effectExtent l="0" t="0" r="5080" b="13970"/>
            <wp:docPr id="16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6"/>
                    <pic:cNvPicPr>
                      <a:picLocks noChangeAspect="1"/>
                    </pic:cNvPicPr>
                  </pic:nvPicPr>
                  <pic:blipFill>
                    <a:blip r:embed="rId72"/>
                    <a:stretch>
                      <a:fillRect/>
                    </a:stretch>
                  </pic:blipFill>
                  <pic:spPr>
                    <a:xfrm>
                      <a:off x="0" y="0"/>
                      <a:ext cx="5271770" cy="2748280"/>
                    </a:xfrm>
                    <a:prstGeom prst="rect">
                      <a:avLst/>
                    </a:prstGeom>
                    <a:noFill/>
                    <a:ln>
                      <a:noFill/>
                    </a:ln>
                  </pic:spPr>
                </pic:pic>
              </a:graphicData>
            </a:graphic>
          </wp:inline>
        </w:drawing>
      </w:r>
    </w:p>
    <w:p w:rsidR="00C17FAA" w:rsidRDefault="00541570">
      <w:pPr>
        <w:ind w:firstLineChars="0" w:firstLine="0"/>
        <w:jc w:val="center"/>
        <w:rPr>
          <w:rFonts w:eastAsia="仿宋"/>
          <w:b/>
          <w:sz w:val="28"/>
          <w:szCs w:val="28"/>
        </w:rPr>
      </w:pPr>
      <w:r>
        <w:rPr>
          <w:rFonts w:eastAsia="仿宋" w:hint="eastAsia"/>
          <w:b/>
          <w:sz w:val="28"/>
          <w:szCs w:val="28"/>
        </w:rPr>
        <w:t>图</w:t>
      </w:r>
      <w:r>
        <w:rPr>
          <w:rFonts w:eastAsia="仿宋"/>
          <w:b/>
          <w:sz w:val="28"/>
          <w:szCs w:val="28"/>
        </w:rPr>
        <w:t xml:space="preserve">1 </w:t>
      </w:r>
      <w:r>
        <w:rPr>
          <w:rFonts w:eastAsia="仿宋" w:hint="eastAsia"/>
          <w:b/>
          <w:sz w:val="28"/>
          <w:szCs w:val="28"/>
        </w:rPr>
        <w:t>工艺流程图</w:t>
      </w:r>
    </w:p>
    <w:p w:rsidR="00C17FAA" w:rsidRDefault="00541570">
      <w:pPr>
        <w:ind w:firstLineChars="0" w:firstLine="0"/>
        <w:rPr>
          <w:rFonts w:eastAsia="仿宋"/>
          <w:bCs/>
          <w:sz w:val="32"/>
          <w:szCs w:val="32"/>
        </w:rPr>
      </w:pPr>
      <w:r>
        <w:rPr>
          <w:rFonts w:eastAsia="仿宋"/>
          <w:bCs/>
          <w:sz w:val="32"/>
          <w:szCs w:val="32"/>
        </w:rPr>
        <w:t>四、技术创新点</w:t>
      </w:r>
    </w:p>
    <w:p w:rsidR="00C17FAA" w:rsidRDefault="00541570">
      <w:pPr>
        <w:widowControl/>
        <w:shd w:val="clear" w:color="auto" w:fill="FFFFFF"/>
        <w:ind w:firstLine="640"/>
        <w:rPr>
          <w:rFonts w:eastAsia="仿宋"/>
          <w:sz w:val="32"/>
          <w:szCs w:val="32"/>
        </w:rPr>
      </w:pPr>
      <w:r>
        <w:rPr>
          <w:rFonts w:eastAsia="仿宋"/>
          <w:sz w:val="32"/>
          <w:szCs w:val="32"/>
        </w:rPr>
        <w:t>移动水体治理平台应用具有以下技术创新点的移动集成净化箱、移动水体净化站、移动水体净化车等多种移动式</w:t>
      </w:r>
      <w:r>
        <w:rPr>
          <w:rFonts w:eastAsia="仿宋"/>
          <w:sz w:val="32"/>
          <w:szCs w:val="32"/>
        </w:rPr>
        <w:lastRenderedPageBreak/>
        <w:t>集成水体治理方式，解决了水体污染、水生态修复等领域难题。</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）高度集成化：设备合理布局、高度集成、最大限度地缩小占地面积，降低了建设成本。</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）自动智能化：工艺系统中所有设备都接入自动化控制集成系统，实现设备的就地控制和</w:t>
      </w:r>
      <w:r>
        <w:rPr>
          <w:rFonts w:eastAsia="仿宋"/>
          <w:sz w:val="32"/>
          <w:szCs w:val="32"/>
        </w:rPr>
        <w:t>APP</w:t>
      </w:r>
      <w:r>
        <w:rPr>
          <w:rFonts w:eastAsia="仿宋"/>
          <w:sz w:val="32"/>
          <w:szCs w:val="32"/>
        </w:rPr>
        <w:t>远程控制。同时间接减少了运行成本。</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）可随时移动：移动式集成水体治理设备都是一体化设备，安装简便快捷、可随时方便移动，占地面积小，安装条件要求简单易行，不需要永久占地，可随时根据业主要求移动位置或撤离。</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四</w:t>
      </w:r>
      <w:r>
        <w:rPr>
          <w:rFonts w:eastAsia="仿宋"/>
          <w:sz w:val="32"/>
          <w:szCs w:val="32"/>
        </w:rPr>
        <w:t>）技术成熟稳定：采用成熟稳定的水体治理技术，确保运行管理安全可靠，如期完成治理任务。</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五</w:t>
      </w:r>
      <w:r>
        <w:rPr>
          <w:rFonts w:eastAsia="仿宋"/>
          <w:sz w:val="32"/>
          <w:szCs w:val="32"/>
        </w:rPr>
        <w:t>）原位修复：采用独立的工艺系统，在河道两岸设置水处理站对需要治理的水体进行原位修复，不妨碍河道内行船、行洪，不破坏河道原有景观和生态环境。</w:t>
      </w:r>
    </w:p>
    <w:p w:rsidR="00C17FAA" w:rsidRDefault="00541570">
      <w:pPr>
        <w:ind w:firstLine="640"/>
        <w:rPr>
          <w:rFonts w:eastAsia="仿宋"/>
          <w:sz w:val="32"/>
          <w:szCs w:val="32"/>
        </w:rPr>
      </w:pPr>
      <w:r>
        <w:rPr>
          <w:rFonts w:eastAsia="仿宋"/>
          <w:sz w:val="32"/>
          <w:szCs w:val="32"/>
        </w:rPr>
        <w:t>（</w:t>
      </w:r>
      <w:r>
        <w:rPr>
          <w:rFonts w:eastAsia="仿宋" w:hint="eastAsia"/>
          <w:sz w:val="32"/>
          <w:szCs w:val="32"/>
        </w:rPr>
        <w:t>六</w:t>
      </w:r>
      <w:r>
        <w:rPr>
          <w:rFonts w:eastAsia="仿宋"/>
          <w:sz w:val="32"/>
          <w:szCs w:val="32"/>
        </w:rPr>
        <w:t>）清洁生产：移动式集成水体治理系统运行过程中不产生任何废水、废气、固体垃圾等二次污染物。</w:t>
      </w:r>
    </w:p>
    <w:p w:rsidR="00C17FAA" w:rsidRDefault="00541570">
      <w:pPr>
        <w:widowControl/>
        <w:shd w:val="clear" w:color="auto" w:fill="FFFFFF"/>
        <w:ind w:firstLine="640"/>
        <w:jc w:val="left"/>
        <w:rPr>
          <w:rFonts w:eastAsia="仿宋"/>
          <w:sz w:val="32"/>
          <w:szCs w:val="32"/>
        </w:rPr>
      </w:pPr>
      <w:r>
        <w:rPr>
          <w:rFonts w:eastAsia="仿宋"/>
          <w:sz w:val="32"/>
          <w:szCs w:val="32"/>
        </w:rPr>
        <w:t>（</w:t>
      </w:r>
      <w:r>
        <w:rPr>
          <w:rFonts w:eastAsia="仿宋" w:hint="eastAsia"/>
          <w:sz w:val="32"/>
          <w:szCs w:val="32"/>
        </w:rPr>
        <w:t>七</w:t>
      </w:r>
      <w:r>
        <w:rPr>
          <w:rFonts w:eastAsia="仿宋"/>
          <w:sz w:val="32"/>
          <w:szCs w:val="32"/>
        </w:rPr>
        <w:t>）生态治理：移动水体治理平台秉承保护环境、生态治理的原则，在水体治理运行过程中，不投加任何化学药剂和生物制剂，不对水体造成二次污染。</w:t>
      </w:r>
    </w:p>
    <w:p w:rsidR="00C17FAA" w:rsidRDefault="00541570">
      <w:pPr>
        <w:widowControl/>
        <w:shd w:val="clear" w:color="auto" w:fill="FFFFFF"/>
        <w:ind w:firstLine="640"/>
        <w:jc w:val="left"/>
        <w:rPr>
          <w:rFonts w:eastAsia="仿宋"/>
          <w:b/>
          <w:color w:val="6E6E70"/>
          <w:sz w:val="32"/>
          <w:szCs w:val="32"/>
          <w:shd w:val="clear" w:color="auto" w:fill="FFFFFF"/>
        </w:rPr>
      </w:pPr>
      <w:r>
        <w:rPr>
          <w:rFonts w:eastAsia="仿宋"/>
          <w:sz w:val="32"/>
          <w:szCs w:val="32"/>
        </w:rPr>
        <w:lastRenderedPageBreak/>
        <w:t>（</w:t>
      </w:r>
      <w:r>
        <w:rPr>
          <w:rFonts w:eastAsia="仿宋" w:hint="eastAsia"/>
          <w:sz w:val="32"/>
          <w:szCs w:val="32"/>
        </w:rPr>
        <w:t>八</w:t>
      </w:r>
      <w:r>
        <w:rPr>
          <w:rFonts w:eastAsia="仿宋"/>
          <w:sz w:val="32"/>
          <w:szCs w:val="32"/>
        </w:rPr>
        <w:t>）效果显著：水体治理见效快、有效时间长、业主满意度高。</w:t>
      </w:r>
    </w:p>
    <w:p w:rsidR="00C17FAA" w:rsidRDefault="00541570">
      <w:pPr>
        <w:ind w:firstLineChars="0" w:firstLine="0"/>
        <w:rPr>
          <w:rFonts w:eastAsia="仿宋"/>
          <w:bCs/>
          <w:sz w:val="32"/>
          <w:szCs w:val="32"/>
        </w:rPr>
      </w:pPr>
      <w:r>
        <w:rPr>
          <w:rFonts w:eastAsia="仿宋"/>
          <w:bCs/>
          <w:sz w:val="32"/>
          <w:szCs w:val="32"/>
        </w:rPr>
        <w:t>五、防治效果</w:t>
      </w:r>
    </w:p>
    <w:p w:rsidR="00C17FAA" w:rsidRDefault="00541570">
      <w:pPr>
        <w:ind w:firstLine="640"/>
        <w:rPr>
          <w:rFonts w:eastAsia="仿宋"/>
          <w:bCs/>
          <w:sz w:val="32"/>
          <w:szCs w:val="32"/>
        </w:rPr>
      </w:pPr>
      <w:r>
        <w:rPr>
          <w:rFonts w:eastAsia="仿宋"/>
          <w:bCs/>
          <w:sz w:val="32"/>
          <w:szCs w:val="32"/>
        </w:rPr>
        <w:t>在</w:t>
      </w:r>
      <w:r>
        <w:rPr>
          <w:rFonts w:eastAsia="仿宋"/>
          <w:bCs/>
          <w:sz w:val="32"/>
          <w:szCs w:val="32"/>
        </w:rPr>
        <w:t>2019</w:t>
      </w:r>
      <w:r>
        <w:rPr>
          <w:rFonts w:eastAsia="仿宋"/>
          <w:bCs/>
          <w:sz w:val="32"/>
          <w:szCs w:val="32"/>
        </w:rPr>
        <w:t>年的北运河五河交汇区域水质改善工程中经过治理后的水体溶解氧和透明度值均有不同程度的提升，</w:t>
      </w:r>
      <w:r>
        <w:rPr>
          <w:rFonts w:eastAsia="仿宋"/>
          <w:bCs/>
          <w:sz w:val="32"/>
          <w:szCs w:val="32"/>
        </w:rPr>
        <w:t>COD</w:t>
      </w:r>
      <w:r>
        <w:rPr>
          <w:rFonts w:eastAsia="仿宋"/>
          <w:bCs/>
          <w:sz w:val="32"/>
          <w:szCs w:val="32"/>
        </w:rPr>
        <w:t>、氨氮、总磷等污染物都得到了一定程度的去除和不同程度的下降，满足招标要求，圆满完成治理任务。</w:t>
      </w:r>
    </w:p>
    <w:p w:rsidR="00C17FAA" w:rsidRDefault="00541570">
      <w:pPr>
        <w:ind w:firstLine="640"/>
        <w:rPr>
          <w:rFonts w:eastAsia="仿宋"/>
          <w:bCs/>
          <w:sz w:val="32"/>
          <w:szCs w:val="32"/>
        </w:rPr>
      </w:pPr>
      <w:r>
        <w:rPr>
          <w:rFonts w:eastAsia="仿宋"/>
          <w:bCs/>
          <w:sz w:val="32"/>
          <w:szCs w:val="32"/>
        </w:rPr>
        <w:t>运行期间，</w:t>
      </w:r>
      <w:r>
        <w:rPr>
          <w:rFonts w:eastAsia="仿宋"/>
          <w:bCs/>
          <w:sz w:val="32"/>
          <w:szCs w:val="32"/>
        </w:rPr>
        <w:t>57%</w:t>
      </w:r>
      <w:r>
        <w:rPr>
          <w:rFonts w:eastAsia="仿宋"/>
          <w:bCs/>
          <w:sz w:val="32"/>
          <w:szCs w:val="32"/>
        </w:rPr>
        <w:t>以上的时间，</w:t>
      </w:r>
      <w:r>
        <w:rPr>
          <w:rFonts w:eastAsia="仿宋"/>
          <w:bCs/>
          <w:sz w:val="32"/>
          <w:szCs w:val="32"/>
        </w:rPr>
        <w:t>COD</w:t>
      </w:r>
      <w:r>
        <w:rPr>
          <w:rFonts w:eastAsia="仿宋"/>
          <w:bCs/>
          <w:sz w:val="32"/>
          <w:szCs w:val="32"/>
        </w:rPr>
        <w:t>去除率超过</w:t>
      </w:r>
      <w:r>
        <w:rPr>
          <w:rFonts w:eastAsia="仿宋"/>
          <w:bCs/>
          <w:sz w:val="32"/>
          <w:szCs w:val="32"/>
        </w:rPr>
        <w:t>15%</w:t>
      </w:r>
      <w:r>
        <w:rPr>
          <w:rFonts w:eastAsia="仿宋"/>
          <w:bCs/>
          <w:sz w:val="32"/>
          <w:szCs w:val="32"/>
        </w:rPr>
        <w:t>，其中最大值达到</w:t>
      </w:r>
      <w:r>
        <w:rPr>
          <w:rFonts w:eastAsia="仿宋"/>
          <w:bCs/>
          <w:sz w:val="32"/>
          <w:szCs w:val="32"/>
        </w:rPr>
        <w:t>70%</w:t>
      </w:r>
      <w:r>
        <w:rPr>
          <w:rFonts w:eastAsia="仿宋"/>
          <w:bCs/>
          <w:sz w:val="32"/>
          <w:szCs w:val="32"/>
        </w:rPr>
        <w:t>；在整个运行期氨氮浓度去除率都大于</w:t>
      </w:r>
      <w:r>
        <w:rPr>
          <w:rFonts w:eastAsia="仿宋"/>
          <w:bCs/>
          <w:sz w:val="32"/>
          <w:szCs w:val="32"/>
        </w:rPr>
        <w:t>17%</w:t>
      </w:r>
      <w:r>
        <w:rPr>
          <w:rFonts w:eastAsia="仿宋"/>
          <w:bCs/>
          <w:sz w:val="32"/>
          <w:szCs w:val="32"/>
        </w:rPr>
        <w:t>，其中最大值达到</w:t>
      </w:r>
      <w:r>
        <w:rPr>
          <w:rFonts w:eastAsia="仿宋"/>
          <w:bCs/>
          <w:sz w:val="32"/>
          <w:szCs w:val="32"/>
        </w:rPr>
        <w:t>50%</w:t>
      </w:r>
      <w:r>
        <w:rPr>
          <w:rFonts w:eastAsia="仿宋"/>
          <w:bCs/>
          <w:sz w:val="32"/>
          <w:szCs w:val="32"/>
        </w:rPr>
        <w:t>以上；总磷大于</w:t>
      </w:r>
      <w:r>
        <w:rPr>
          <w:rFonts w:eastAsia="仿宋"/>
          <w:bCs/>
          <w:sz w:val="32"/>
          <w:szCs w:val="32"/>
        </w:rPr>
        <w:t>15%</w:t>
      </w:r>
      <w:r>
        <w:rPr>
          <w:rFonts w:eastAsia="仿宋"/>
          <w:bCs/>
          <w:sz w:val="32"/>
          <w:szCs w:val="32"/>
        </w:rPr>
        <w:t>的去除率时间占比超过</w:t>
      </w:r>
      <w:r>
        <w:rPr>
          <w:rFonts w:eastAsia="仿宋"/>
          <w:bCs/>
          <w:sz w:val="32"/>
          <w:szCs w:val="32"/>
        </w:rPr>
        <w:t>80%</w:t>
      </w:r>
      <w:r>
        <w:rPr>
          <w:rFonts w:eastAsia="仿宋"/>
          <w:bCs/>
          <w:sz w:val="32"/>
          <w:szCs w:val="32"/>
        </w:rPr>
        <w:t>，最大去除率达到</w:t>
      </w:r>
      <w:r>
        <w:rPr>
          <w:rFonts w:eastAsia="仿宋"/>
          <w:bCs/>
          <w:sz w:val="32"/>
          <w:szCs w:val="32"/>
        </w:rPr>
        <w:t>52%</w:t>
      </w:r>
      <w:r>
        <w:rPr>
          <w:rFonts w:eastAsia="仿宋"/>
          <w:bCs/>
          <w:sz w:val="32"/>
          <w:szCs w:val="32"/>
        </w:rPr>
        <w:t>。</w:t>
      </w:r>
    </w:p>
    <w:p w:rsidR="00C17FAA" w:rsidRDefault="00541570">
      <w:pPr>
        <w:ind w:firstLineChars="0" w:firstLine="0"/>
        <w:rPr>
          <w:rFonts w:eastAsia="仿宋"/>
          <w:bCs/>
          <w:sz w:val="32"/>
          <w:szCs w:val="32"/>
        </w:rPr>
      </w:pPr>
      <w:r>
        <w:rPr>
          <w:rFonts w:eastAsia="仿宋"/>
          <w:bCs/>
          <w:sz w:val="32"/>
          <w:szCs w:val="32"/>
        </w:rPr>
        <w:t>六、技术应用推广情况</w:t>
      </w:r>
    </w:p>
    <w:p w:rsidR="00C17FAA" w:rsidRDefault="00541570">
      <w:pPr>
        <w:ind w:firstLine="640"/>
        <w:rPr>
          <w:rFonts w:eastAsia="仿宋"/>
          <w:bCs/>
          <w:sz w:val="32"/>
          <w:szCs w:val="32"/>
        </w:rPr>
      </w:pPr>
      <w:r>
        <w:rPr>
          <w:rFonts w:eastAsia="仿宋"/>
          <w:bCs/>
          <w:sz w:val="32"/>
          <w:szCs w:val="32"/>
        </w:rPr>
        <w:t>本公司于</w:t>
      </w:r>
      <w:r>
        <w:rPr>
          <w:rFonts w:eastAsia="仿宋"/>
          <w:bCs/>
          <w:sz w:val="32"/>
          <w:szCs w:val="32"/>
        </w:rPr>
        <w:t>2019</w:t>
      </w:r>
      <w:r>
        <w:rPr>
          <w:rFonts w:eastAsia="仿宋"/>
          <w:bCs/>
          <w:sz w:val="32"/>
          <w:szCs w:val="32"/>
        </w:rPr>
        <w:t>年实施了北运河五河交汇区域水质改善工程，该项目为提高河道自净能力，恢复生态功能，推进水污染源头控制，积极采用了生态方法开展河湖水系生态建设和修复。</w:t>
      </w:r>
    </w:p>
    <w:p w:rsidR="00C17FAA" w:rsidRDefault="00541570">
      <w:pPr>
        <w:ind w:firstLine="640"/>
        <w:rPr>
          <w:rFonts w:eastAsia="仿宋"/>
          <w:bCs/>
          <w:sz w:val="32"/>
          <w:szCs w:val="32"/>
        </w:rPr>
      </w:pPr>
      <w:r>
        <w:rPr>
          <w:rFonts w:eastAsia="仿宋"/>
          <w:bCs/>
          <w:sz w:val="32"/>
          <w:szCs w:val="32"/>
        </w:rPr>
        <w:t>工程项目位于北京市城市副中心的通州北关，温榆河、小中河、运潮减河、通惠河和北运河五条河在此交汇，形成景观独特的水利枢纽。该枢纽承接上游温榆河、小中河和通惠河的洪水及调控其下泄北运河、潮白河的流量。</w:t>
      </w:r>
    </w:p>
    <w:p w:rsidR="00C17FAA" w:rsidRDefault="00541570">
      <w:pPr>
        <w:ind w:firstLine="640"/>
        <w:rPr>
          <w:rFonts w:eastAsia="仿宋"/>
          <w:bCs/>
          <w:sz w:val="32"/>
          <w:szCs w:val="32"/>
        </w:rPr>
      </w:pPr>
      <w:r>
        <w:rPr>
          <w:rFonts w:eastAsia="仿宋"/>
          <w:bCs/>
          <w:sz w:val="32"/>
          <w:szCs w:val="32"/>
        </w:rPr>
        <w:t>由于水华、黑臭等现象严重影响了城市副中心的形象，为此根据五河交汇水质污染状况、水文特点和治理目标，在</w:t>
      </w:r>
      <w:r>
        <w:rPr>
          <w:rFonts w:eastAsia="仿宋"/>
          <w:bCs/>
          <w:sz w:val="32"/>
          <w:szCs w:val="32"/>
        </w:rPr>
        <w:lastRenderedPageBreak/>
        <w:t>北运河老拦河闸和通惠河八里桥处各设置一座移动式集成水体净化箱。本项目治理目标为：设备出水溶解氧浓度</w:t>
      </w:r>
      <w:r>
        <w:rPr>
          <w:rFonts w:eastAsia="仿宋"/>
          <w:bCs/>
          <w:sz w:val="32"/>
          <w:szCs w:val="32"/>
        </w:rPr>
        <w:t>≥25mg/L</w:t>
      </w:r>
      <w:r>
        <w:rPr>
          <w:rFonts w:eastAsia="仿宋"/>
          <w:bCs/>
          <w:sz w:val="32"/>
          <w:szCs w:val="32"/>
        </w:rPr>
        <w:t>，氨氮、总磷、</w:t>
      </w:r>
      <w:r>
        <w:rPr>
          <w:rFonts w:eastAsia="仿宋"/>
          <w:bCs/>
          <w:sz w:val="32"/>
          <w:szCs w:val="32"/>
        </w:rPr>
        <w:t>COD</w:t>
      </w:r>
      <w:r>
        <w:rPr>
          <w:rFonts w:eastAsia="仿宋"/>
          <w:bCs/>
          <w:sz w:val="32"/>
          <w:szCs w:val="32"/>
        </w:rPr>
        <w:t>去除率达</w:t>
      </w:r>
      <w:r>
        <w:rPr>
          <w:rFonts w:eastAsia="仿宋"/>
          <w:bCs/>
          <w:sz w:val="32"/>
          <w:szCs w:val="32"/>
        </w:rPr>
        <w:t>≥15%</w:t>
      </w:r>
      <w:r>
        <w:rPr>
          <w:rFonts w:eastAsia="仿宋"/>
          <w:bCs/>
          <w:sz w:val="32"/>
          <w:szCs w:val="32"/>
        </w:rPr>
        <w:t>（在基准流量条件下）。</w:t>
      </w:r>
    </w:p>
    <w:p w:rsidR="00C17FAA" w:rsidRDefault="00541570">
      <w:pPr>
        <w:ind w:firstLine="640"/>
        <w:rPr>
          <w:rFonts w:eastAsia="仿宋"/>
        </w:rPr>
      </w:pPr>
      <w:r>
        <w:rPr>
          <w:rFonts w:eastAsia="仿宋"/>
          <w:bCs/>
          <w:sz w:val="32"/>
          <w:szCs w:val="32"/>
        </w:rPr>
        <w:t>本项目运行结束后水体感官上有明显的改善，实现设备治理后出水水体溶解氧达</w:t>
      </w:r>
      <w:r>
        <w:rPr>
          <w:rFonts w:eastAsia="仿宋"/>
          <w:bCs/>
          <w:sz w:val="32"/>
          <w:szCs w:val="32"/>
        </w:rPr>
        <w:t>25mg/L</w:t>
      </w:r>
      <w:r>
        <w:rPr>
          <w:rFonts w:eastAsia="仿宋"/>
          <w:bCs/>
          <w:sz w:val="32"/>
          <w:szCs w:val="32"/>
        </w:rPr>
        <w:t>以上；</w:t>
      </w:r>
      <w:r>
        <w:rPr>
          <w:rFonts w:eastAsia="仿宋"/>
          <w:sz w:val="32"/>
          <w:szCs w:val="32"/>
        </w:rPr>
        <w:t>在基准流量老拦河闸</w:t>
      </w:r>
      <w:r>
        <w:rPr>
          <w:rFonts w:eastAsia="仿宋"/>
          <w:sz w:val="32"/>
          <w:szCs w:val="32"/>
        </w:rPr>
        <w:t>3m</w:t>
      </w:r>
      <w:r>
        <w:rPr>
          <w:rFonts w:eastAsia="仿宋"/>
          <w:sz w:val="32"/>
          <w:szCs w:val="32"/>
          <w:vertAlign w:val="superscript"/>
        </w:rPr>
        <w:t>3</w:t>
      </w:r>
      <w:r>
        <w:rPr>
          <w:rFonts w:eastAsia="仿宋"/>
          <w:sz w:val="32"/>
          <w:szCs w:val="32"/>
        </w:rPr>
        <w:t>/s</w:t>
      </w:r>
      <w:r>
        <w:rPr>
          <w:rFonts w:eastAsia="仿宋"/>
          <w:sz w:val="32"/>
          <w:szCs w:val="32"/>
        </w:rPr>
        <w:t>、通惠河</w:t>
      </w:r>
      <w:r>
        <w:rPr>
          <w:rFonts w:eastAsia="仿宋"/>
          <w:sz w:val="32"/>
          <w:szCs w:val="32"/>
        </w:rPr>
        <w:t>2m</w:t>
      </w:r>
      <w:r>
        <w:rPr>
          <w:rFonts w:eastAsia="仿宋"/>
          <w:sz w:val="32"/>
          <w:szCs w:val="32"/>
          <w:vertAlign w:val="superscript"/>
        </w:rPr>
        <w:t>3</w:t>
      </w:r>
      <w:r>
        <w:rPr>
          <w:rFonts w:eastAsia="仿宋"/>
          <w:sz w:val="32"/>
          <w:szCs w:val="32"/>
        </w:rPr>
        <w:t>/s</w:t>
      </w:r>
      <w:r>
        <w:rPr>
          <w:rFonts w:eastAsia="仿宋"/>
          <w:sz w:val="32"/>
          <w:szCs w:val="32"/>
        </w:rPr>
        <w:t>条件下，</w:t>
      </w:r>
      <w:r>
        <w:rPr>
          <w:rFonts w:eastAsia="仿宋"/>
          <w:bCs/>
          <w:sz w:val="32"/>
          <w:szCs w:val="32"/>
        </w:rPr>
        <w:t>化学需氧量下降</w:t>
      </w:r>
      <w:r>
        <w:rPr>
          <w:rFonts w:eastAsia="仿宋"/>
          <w:bCs/>
          <w:sz w:val="32"/>
          <w:szCs w:val="32"/>
        </w:rPr>
        <w:t>15%</w:t>
      </w:r>
      <w:r>
        <w:rPr>
          <w:rFonts w:eastAsia="仿宋"/>
          <w:bCs/>
          <w:sz w:val="32"/>
          <w:szCs w:val="32"/>
        </w:rPr>
        <w:t>（含）以上；污染物（氨氮、总磷、）去除率达</w:t>
      </w:r>
      <w:r>
        <w:rPr>
          <w:rFonts w:eastAsia="仿宋"/>
          <w:bCs/>
          <w:sz w:val="32"/>
          <w:szCs w:val="32"/>
        </w:rPr>
        <w:t>15%</w:t>
      </w:r>
      <w:r>
        <w:rPr>
          <w:rFonts w:eastAsia="仿宋"/>
          <w:bCs/>
          <w:sz w:val="32"/>
          <w:szCs w:val="32"/>
        </w:rPr>
        <w:t>（含）以上；水体透明度提升至</w:t>
      </w:r>
      <w:r>
        <w:rPr>
          <w:rFonts w:eastAsia="仿宋"/>
          <w:bCs/>
          <w:sz w:val="32"/>
          <w:szCs w:val="32"/>
        </w:rPr>
        <w:t>600mm</w:t>
      </w:r>
      <w:r>
        <w:rPr>
          <w:rFonts w:eastAsia="仿宋"/>
          <w:bCs/>
          <w:sz w:val="32"/>
          <w:szCs w:val="32"/>
        </w:rPr>
        <w:t>，水体不再有异味，有效改善了河道生境，促进水生植物生长。</w:t>
      </w:r>
      <w:r>
        <w:rPr>
          <w:rFonts w:eastAsia="仿宋"/>
        </w:rPr>
        <w:br w:type="page"/>
      </w:r>
    </w:p>
    <w:p w:rsidR="00C17FAA" w:rsidRDefault="00541570">
      <w:pPr>
        <w:pStyle w:val="ac"/>
        <w:ind w:firstLineChars="0" w:firstLine="0"/>
        <w:jc w:val="left"/>
        <w:rPr>
          <w:rFonts w:ascii="Times New Roman" w:eastAsia="仿宋" w:hAnsi="Times New Roman"/>
        </w:rPr>
      </w:pPr>
      <w:r>
        <w:rPr>
          <w:rFonts w:ascii="Times New Roman" w:eastAsia="仿宋" w:hAnsi="Times New Roman"/>
        </w:rPr>
        <w:lastRenderedPageBreak/>
        <w:t>技术编号</w:t>
      </w:r>
      <w:r>
        <w:rPr>
          <w:rFonts w:ascii="Times New Roman" w:eastAsia="仿宋" w:hAnsi="Times New Roman"/>
        </w:rPr>
        <w:t xml:space="preserve"> 27</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技术成果名称：迷宫格式污泥减量生物处理技术</w:t>
      </w:r>
    </w:p>
    <w:p w:rsidR="00C17FAA" w:rsidRDefault="00541570">
      <w:pPr>
        <w:spacing w:line="240" w:lineRule="auto"/>
        <w:ind w:firstLine="640"/>
        <w:rPr>
          <w:rFonts w:eastAsia="仿宋"/>
          <w:sz w:val="32"/>
          <w:szCs w:val="32"/>
        </w:rPr>
      </w:pPr>
      <w:r>
        <w:rPr>
          <w:rFonts w:eastAsia="仿宋"/>
          <w:sz w:val="32"/>
          <w:szCs w:val="32"/>
        </w:rPr>
        <w:t>所属领域：城镇污水治理技术</w:t>
      </w:r>
      <w:r>
        <w:rPr>
          <w:rFonts w:eastAsia="仿宋"/>
          <w:sz w:val="32"/>
          <w:szCs w:val="32"/>
        </w:rPr>
        <w:t>/</w:t>
      </w:r>
      <w:r>
        <w:rPr>
          <w:rFonts w:eastAsia="仿宋"/>
          <w:sz w:val="32"/>
          <w:szCs w:val="32"/>
        </w:rPr>
        <w:t>工业废水治理技术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依托单位：北京亦庄水务有限公司</w:t>
      </w:r>
    </w:p>
    <w:p w:rsidR="00C17FAA" w:rsidRDefault="00541570">
      <w:pPr>
        <w:spacing w:line="240" w:lineRule="auto"/>
        <w:ind w:firstLine="640"/>
        <w:rPr>
          <w:rFonts w:eastAsia="仿宋"/>
          <w:sz w:val="32"/>
          <w:szCs w:val="32"/>
        </w:rPr>
      </w:pPr>
      <w:r>
        <w:rPr>
          <w:rFonts w:eastAsia="仿宋"/>
          <w:sz w:val="32"/>
          <w:szCs w:val="32"/>
        </w:rPr>
        <w:t>联合申报单位：北京中大立信环境技术有限责任公司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基本原理</w:t>
      </w:r>
    </w:p>
    <w:p w:rsidR="00C17FAA" w:rsidRDefault="00541570">
      <w:pPr>
        <w:spacing w:line="240" w:lineRule="auto"/>
        <w:ind w:firstLine="640"/>
        <w:rPr>
          <w:rFonts w:eastAsia="仿宋"/>
          <w:sz w:val="32"/>
          <w:szCs w:val="32"/>
        </w:rPr>
      </w:pPr>
      <w:r>
        <w:rPr>
          <w:rFonts w:eastAsia="仿宋"/>
          <w:sz w:val="32"/>
          <w:szCs w:val="32"/>
        </w:rPr>
        <w:t>迷宫格式强化活性污泥法污泥减量工艺是模拟自然生态系统中的食物链原理进行的污泥减量化技术。通过对氧化池分格、分段，及在氧化池中设置特有的纳米纤维载体，实现微生物整体数量的增加和种群多样性的阶梯性丰富，为微生物的附着提供了最优的环境，使菌胶团、原生动物、后生动物以及水生动物呈现阶梯性分段富集，形成生物链和食物链阶梯性的良性结合，加之缺氧及好氧环境的交替存在，达到相对清晰的微生物分解界限，达到生物链的延长与多样化，将前段微生物、代谢终产物进一步氧化还原分解，提高转炭率，形成稳定的水下微生物生态环境，在满足水质达标的情况下，使得活性污泥大大减量，实现污泥减量化。</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工艺流程</w:t>
      </w:r>
    </w:p>
    <w:p w:rsidR="00C17FAA" w:rsidRDefault="00541570">
      <w:pPr>
        <w:spacing w:line="240" w:lineRule="auto"/>
        <w:ind w:firstLine="640"/>
        <w:rPr>
          <w:rFonts w:eastAsia="仿宋"/>
          <w:sz w:val="32"/>
          <w:szCs w:val="32"/>
        </w:rPr>
      </w:pPr>
      <w:r>
        <w:rPr>
          <w:rFonts w:eastAsia="仿宋"/>
          <w:sz w:val="32"/>
          <w:szCs w:val="32"/>
        </w:rPr>
        <w:t>迷宫格式强化活性污泥法污泥减量工艺技术主体工段</w:t>
      </w:r>
      <w:r>
        <w:rPr>
          <w:rFonts w:eastAsia="仿宋"/>
          <w:sz w:val="32"/>
          <w:szCs w:val="32"/>
        </w:rPr>
        <w:lastRenderedPageBreak/>
        <w:t>通过竖隔断和横隔断分成多段设置（以</w:t>
      </w:r>
      <w:r>
        <w:rPr>
          <w:rFonts w:eastAsia="仿宋"/>
          <w:sz w:val="32"/>
          <w:szCs w:val="32"/>
        </w:rPr>
        <w:t>12</w:t>
      </w:r>
      <w:r>
        <w:rPr>
          <w:rFonts w:eastAsia="仿宋"/>
          <w:sz w:val="32"/>
          <w:szCs w:val="32"/>
        </w:rPr>
        <w:t>段为例），其中，横隔断为不接触池底设置，竖隔断与池底连接且靠近外池壁的地方设置水流导流溢流孔，使流体成折流式流动。水流以底部联通和顶部溢流两种方式交替递水。每一格为完全混合式运行，但总体又以推流方式运行，每格底部设有曝气装置。经过接触氧化段处理后的水进入二沉池。工艺流程示意图</w:t>
      </w:r>
      <w:r>
        <w:rPr>
          <w:rFonts w:eastAsia="仿宋"/>
          <w:sz w:val="32"/>
          <w:szCs w:val="32"/>
        </w:rPr>
        <w:t>1</w:t>
      </w:r>
      <w:r>
        <w:rPr>
          <w:rFonts w:eastAsia="仿宋"/>
          <w:sz w:val="32"/>
          <w:szCs w:val="32"/>
        </w:rPr>
        <w:t>。</w:t>
      </w:r>
    </w:p>
    <w:p w:rsidR="00C17FAA" w:rsidRDefault="00541570">
      <w:pPr>
        <w:spacing w:line="240" w:lineRule="auto"/>
        <w:ind w:firstLineChars="0" w:firstLine="0"/>
        <w:jc w:val="center"/>
        <w:rPr>
          <w:rFonts w:eastAsia="仿宋"/>
          <w:sz w:val="32"/>
          <w:szCs w:val="32"/>
        </w:rPr>
      </w:pPr>
      <w:r>
        <w:rPr>
          <w:rFonts w:eastAsia="仿宋"/>
          <w:noProof/>
          <w:sz w:val="32"/>
          <w:szCs w:val="32"/>
        </w:rPr>
        <w:drawing>
          <wp:inline distT="0" distB="0" distL="114300" distR="114300">
            <wp:extent cx="5262245" cy="1589405"/>
            <wp:effectExtent l="0" t="0" r="14605" b="10795"/>
            <wp:docPr id="166" name="图片 1" descr="说明: 3dfa7b1a44d6017ecc918bcbc20b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descr="说明: 3dfa7b1a44d6017ecc918bcbc20bbe4"/>
                    <pic:cNvPicPr>
                      <a:picLocks noChangeAspect="1"/>
                    </pic:cNvPicPr>
                  </pic:nvPicPr>
                  <pic:blipFill>
                    <a:blip r:embed="rId73"/>
                    <a:stretch>
                      <a:fillRect/>
                    </a:stretch>
                  </pic:blipFill>
                  <pic:spPr>
                    <a:xfrm>
                      <a:off x="0" y="0"/>
                      <a:ext cx="5262245" cy="1589405"/>
                    </a:xfrm>
                    <a:prstGeom prst="rect">
                      <a:avLst/>
                    </a:prstGeom>
                    <a:noFill/>
                    <a:ln>
                      <a:noFill/>
                    </a:ln>
                  </pic:spPr>
                </pic:pic>
              </a:graphicData>
            </a:graphic>
          </wp:inline>
        </w:drawing>
      </w:r>
    </w:p>
    <w:p w:rsidR="00C17FAA" w:rsidRDefault="00541570">
      <w:pPr>
        <w:spacing w:line="240" w:lineRule="auto"/>
        <w:ind w:firstLineChars="0" w:firstLine="0"/>
        <w:jc w:val="center"/>
        <w:rPr>
          <w:rFonts w:eastAsia="仿宋"/>
          <w:b/>
          <w:bCs/>
          <w:sz w:val="28"/>
          <w:szCs w:val="28"/>
        </w:rPr>
      </w:pPr>
      <w:r>
        <w:rPr>
          <w:rFonts w:eastAsia="仿宋"/>
          <w:b/>
          <w:bCs/>
          <w:sz w:val="28"/>
          <w:szCs w:val="28"/>
        </w:rPr>
        <w:t>图</w:t>
      </w:r>
      <w:r>
        <w:rPr>
          <w:rFonts w:eastAsia="仿宋"/>
          <w:b/>
          <w:bCs/>
          <w:sz w:val="28"/>
          <w:szCs w:val="28"/>
        </w:rPr>
        <w:t xml:space="preserve">1 </w:t>
      </w:r>
      <w:r>
        <w:rPr>
          <w:rFonts w:eastAsia="仿宋"/>
          <w:b/>
          <w:bCs/>
          <w:sz w:val="28"/>
          <w:szCs w:val="28"/>
        </w:rPr>
        <w:t>工艺流程示意图</w:t>
      </w:r>
    </w:p>
    <w:p w:rsidR="00C17FAA" w:rsidRDefault="00541570">
      <w:pPr>
        <w:spacing w:line="240" w:lineRule="auto"/>
        <w:ind w:firstLine="640"/>
        <w:rPr>
          <w:rFonts w:eastAsia="仿宋"/>
          <w:sz w:val="32"/>
          <w:szCs w:val="32"/>
        </w:rPr>
      </w:pPr>
      <w:r>
        <w:rPr>
          <w:rFonts w:eastAsia="仿宋"/>
          <w:sz w:val="32"/>
          <w:szCs w:val="32"/>
        </w:rPr>
        <w:t>迷宫格式强化活性污泥法污泥减量工艺技术主体工段各分段底部均设有微孔曝气器，微孔曝气器连接有外设的鼓风机；纤维填料悬挂在主体水池每一个隔断里。迷宫格式强化活性污泥法污泥减量工艺技术主体工段，第一段前设有自清洗超细除污机，以避免固体颗粒阻塞填料，避免毛发等丝状杂质在纤维填料上缠绕结团，阻碍微生物附着生长；迷宫格式强化活性污泥法污泥减量工艺技术主体工段，第一段为厌氧、兼性厌氧段，且其底部的微孔曝气器为间断曝气设置，其长度为迷宫格式强化活性污泥法污泥减量工艺技术主体工段总长度的六分之一，纤维填料内层为厌氧环境层，外层为兼性厌氧环境层；</w:t>
      </w:r>
      <w:r>
        <w:rPr>
          <w:rFonts w:eastAsia="仿宋"/>
          <w:sz w:val="32"/>
          <w:szCs w:val="32"/>
        </w:rPr>
        <w:t xml:space="preserve"> </w:t>
      </w:r>
      <w:r>
        <w:rPr>
          <w:rFonts w:eastAsia="仿宋"/>
          <w:sz w:val="32"/>
          <w:szCs w:val="32"/>
        </w:rPr>
        <w:t>迷宫格式强化活性污泥法污泥减量工</w:t>
      </w:r>
      <w:r>
        <w:rPr>
          <w:rFonts w:eastAsia="仿宋"/>
          <w:sz w:val="32"/>
          <w:szCs w:val="32"/>
        </w:rPr>
        <w:lastRenderedPageBreak/>
        <w:t>艺技术主体工段第二段为好氧段，其长度为主体工段总长度的三分之一，本段内纤维填料最内层为厌氧环境层，中间为兼性厌氧环境层，最外面为好氧环境层；城市活性污泥原位减量工艺技术主体工段第二段尾部设有污泥回流泵，迷宫格式强化活性污泥法污泥减量工艺技术主体工段第一段与主体工段第二段通过污泥回流泵构成污泥回流连接；迷宫格式强化活性污泥法污泥减量工艺技术主体工段第三、四五段主要为污泥消化段，且逐段依次形成原生动物和后生动物，迷宫格式强化活性污泥法污泥减量工艺技术主体工段第三四五段每一段长度均为主体工段总长度的六分之一，主体工段的第三、四五段内的纤维填料全部为好氧环境层；进行污泥消化，实现污泥减量。</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spacing w:line="240" w:lineRule="auto"/>
        <w:ind w:firstLine="640"/>
        <w:rPr>
          <w:rFonts w:eastAsia="仿宋"/>
          <w:sz w:val="32"/>
          <w:szCs w:val="32"/>
        </w:rPr>
      </w:pPr>
      <w:r>
        <w:rPr>
          <w:rFonts w:eastAsia="仿宋"/>
          <w:sz w:val="32"/>
          <w:szCs w:val="32"/>
        </w:rPr>
        <w:t>迷宫格式强化活性污泥法污泥减量工艺技术创新点是采用强化方法（填料）为微生物在各段提供可以形成附着良好的生物膜界面，极大的延长了微生物食物链，利用不同优势微生物种属与大量的原后生生物的捕食关系，减少总的生物总量，最终达到对污泥减量的效果。</w:t>
      </w:r>
    </w:p>
    <w:p w:rsidR="00C17FAA" w:rsidRDefault="00541570">
      <w:pPr>
        <w:spacing w:line="240" w:lineRule="auto"/>
        <w:ind w:firstLineChars="0" w:firstLine="0"/>
        <w:rPr>
          <w:rFonts w:eastAsia="仿宋"/>
          <w:sz w:val="32"/>
          <w:szCs w:val="32"/>
        </w:rPr>
      </w:pPr>
      <w:r>
        <w:rPr>
          <w:rFonts w:eastAsia="仿宋"/>
          <w:sz w:val="32"/>
          <w:szCs w:val="32"/>
        </w:rPr>
        <w:t>五、防治效果</w:t>
      </w:r>
    </w:p>
    <w:p w:rsidR="00C17FAA" w:rsidRDefault="00541570">
      <w:pPr>
        <w:spacing w:line="240" w:lineRule="auto"/>
        <w:ind w:firstLine="640"/>
        <w:rPr>
          <w:rFonts w:eastAsia="仿宋"/>
          <w:sz w:val="32"/>
          <w:szCs w:val="32"/>
        </w:rPr>
      </w:pPr>
      <w:r>
        <w:rPr>
          <w:rFonts w:eastAsia="仿宋"/>
          <w:sz w:val="32"/>
          <w:szCs w:val="32"/>
        </w:rPr>
        <w:t>迷宫格式强化活性污泥法污泥减量工艺技术去除每公斤</w:t>
      </w:r>
      <w:r>
        <w:rPr>
          <w:rFonts w:eastAsia="仿宋"/>
          <w:sz w:val="32"/>
          <w:szCs w:val="32"/>
        </w:rPr>
        <w:t>BOD</w:t>
      </w:r>
      <w:r>
        <w:rPr>
          <w:rFonts w:eastAsia="仿宋"/>
          <w:sz w:val="32"/>
          <w:szCs w:val="32"/>
        </w:rPr>
        <w:t>产生</w:t>
      </w:r>
      <w:r>
        <w:rPr>
          <w:rFonts w:eastAsia="仿宋"/>
          <w:sz w:val="32"/>
          <w:szCs w:val="32"/>
        </w:rPr>
        <w:t>0.01</w:t>
      </w:r>
      <w:r>
        <w:rPr>
          <w:rFonts w:eastAsia="仿宋" w:hint="eastAsia"/>
          <w:sz w:val="32"/>
          <w:szCs w:val="32"/>
        </w:rPr>
        <w:t>~</w:t>
      </w:r>
      <w:r>
        <w:rPr>
          <w:rFonts w:eastAsia="仿宋"/>
          <w:sz w:val="32"/>
          <w:szCs w:val="32"/>
        </w:rPr>
        <w:t>0.05kg</w:t>
      </w:r>
      <w:r>
        <w:rPr>
          <w:rFonts w:eastAsia="仿宋"/>
          <w:sz w:val="32"/>
          <w:szCs w:val="32"/>
        </w:rPr>
        <w:t>干污泥；出水主要指标可以达到京标</w:t>
      </w:r>
      <w:r>
        <w:rPr>
          <w:rFonts w:eastAsia="仿宋"/>
          <w:sz w:val="32"/>
          <w:szCs w:val="32"/>
        </w:rPr>
        <w:t>B</w:t>
      </w:r>
      <w:r>
        <w:rPr>
          <w:rFonts w:eastAsia="仿宋"/>
          <w:sz w:val="32"/>
          <w:szCs w:val="32"/>
        </w:rPr>
        <w:t>排放标准，有机污泥减量</w:t>
      </w:r>
      <w:r>
        <w:rPr>
          <w:rFonts w:eastAsia="仿宋"/>
          <w:sz w:val="32"/>
          <w:szCs w:val="32"/>
        </w:rPr>
        <w:t>80</w:t>
      </w:r>
      <w:r>
        <w:rPr>
          <w:rFonts w:eastAsia="仿宋" w:hint="eastAsia"/>
          <w:sz w:val="32"/>
          <w:szCs w:val="32"/>
        </w:rPr>
        <w:t>~</w:t>
      </w:r>
      <w:r>
        <w:rPr>
          <w:rFonts w:eastAsia="仿宋"/>
          <w:sz w:val="32"/>
          <w:szCs w:val="32"/>
        </w:rPr>
        <w:t>90%</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lastRenderedPageBreak/>
        <w:t>六、技术应用推广情况</w:t>
      </w:r>
    </w:p>
    <w:p w:rsidR="00C17FAA" w:rsidRDefault="00541570">
      <w:pPr>
        <w:spacing w:line="240" w:lineRule="auto"/>
        <w:ind w:firstLine="640"/>
        <w:rPr>
          <w:rFonts w:eastAsia="仿宋"/>
          <w:sz w:val="32"/>
          <w:szCs w:val="32"/>
        </w:rPr>
      </w:pPr>
      <w:r>
        <w:rPr>
          <w:rFonts w:eastAsia="仿宋" w:hint="eastAsia"/>
          <w:sz w:val="32"/>
          <w:szCs w:val="32"/>
        </w:rPr>
        <w:t>（一）</w:t>
      </w:r>
      <w:r>
        <w:rPr>
          <w:rFonts w:eastAsia="仿宋"/>
          <w:sz w:val="32"/>
          <w:szCs w:val="32"/>
        </w:rPr>
        <w:t>北京亦庄水务有限公司的示范项目（</w:t>
      </w:r>
      <w:r>
        <w:rPr>
          <w:rFonts w:eastAsia="仿宋"/>
          <w:sz w:val="32"/>
          <w:szCs w:val="32"/>
        </w:rPr>
        <w:t>4m³/d</w:t>
      </w:r>
      <w:r>
        <w:rPr>
          <w:rFonts w:eastAsia="仿宋"/>
          <w:sz w:val="32"/>
          <w:szCs w:val="32"/>
        </w:rPr>
        <w:t>），试验过程中，实现污泥减量</w:t>
      </w:r>
      <w:r>
        <w:rPr>
          <w:rFonts w:eastAsia="仿宋"/>
          <w:sz w:val="32"/>
          <w:szCs w:val="32"/>
        </w:rPr>
        <w:t>90%</w:t>
      </w:r>
      <w:r>
        <w:rPr>
          <w:rFonts w:eastAsia="仿宋"/>
          <w:sz w:val="32"/>
          <w:szCs w:val="32"/>
        </w:rPr>
        <w:t>以上且出水主要指标满足京标</w:t>
      </w:r>
      <w:r>
        <w:rPr>
          <w:rFonts w:eastAsia="仿宋"/>
          <w:sz w:val="32"/>
          <w:szCs w:val="32"/>
        </w:rPr>
        <w:t>B</w:t>
      </w:r>
      <w:r>
        <w:rPr>
          <w:rFonts w:eastAsia="仿宋"/>
          <w:sz w:val="32"/>
          <w:szCs w:val="32"/>
        </w:rPr>
        <w:t>排放标准。（时间：</w:t>
      </w:r>
      <w:r>
        <w:rPr>
          <w:rFonts w:eastAsia="仿宋"/>
          <w:sz w:val="32"/>
          <w:szCs w:val="32"/>
        </w:rPr>
        <w:t>2017</w:t>
      </w:r>
      <w:r>
        <w:rPr>
          <w:rFonts w:eastAsia="仿宋" w:hint="eastAsia"/>
          <w:sz w:val="32"/>
          <w:szCs w:val="32"/>
        </w:rPr>
        <w:t>~</w:t>
      </w:r>
      <w:r>
        <w:rPr>
          <w:rFonts w:eastAsia="仿宋"/>
          <w:sz w:val="32"/>
          <w:szCs w:val="32"/>
        </w:rPr>
        <w:t>2019</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（二）</w:t>
      </w:r>
      <w:r>
        <w:rPr>
          <w:rFonts w:eastAsia="仿宋"/>
          <w:sz w:val="32"/>
          <w:szCs w:val="32"/>
        </w:rPr>
        <w:t>北京世钟汽车配件有限公司污水处理工程。</w:t>
      </w:r>
      <w:r>
        <w:rPr>
          <w:rFonts w:eastAsia="仿宋"/>
          <w:sz w:val="32"/>
          <w:szCs w:val="32"/>
        </w:rPr>
        <w:t>(40 m</w:t>
      </w:r>
      <w:r>
        <w:rPr>
          <w:rFonts w:eastAsia="仿宋"/>
          <w:sz w:val="32"/>
          <w:szCs w:val="32"/>
          <w:vertAlign w:val="superscript"/>
        </w:rPr>
        <w:t>3</w:t>
      </w:r>
      <w:r>
        <w:rPr>
          <w:rFonts w:eastAsia="仿宋"/>
          <w:sz w:val="32"/>
          <w:szCs w:val="32"/>
        </w:rPr>
        <w:t>/d</w:t>
      </w:r>
      <w:r>
        <w:rPr>
          <w:rFonts w:eastAsia="仿宋"/>
          <w:sz w:val="32"/>
          <w:szCs w:val="32"/>
        </w:rPr>
        <w:t>，时间：</w:t>
      </w:r>
      <w:r>
        <w:rPr>
          <w:rFonts w:eastAsia="仿宋"/>
          <w:sz w:val="32"/>
          <w:szCs w:val="32"/>
        </w:rPr>
        <w:t>2017.1</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（三）</w:t>
      </w:r>
      <w:r>
        <w:rPr>
          <w:rFonts w:eastAsia="仿宋"/>
          <w:sz w:val="32"/>
          <w:szCs w:val="32"/>
        </w:rPr>
        <w:t>科玛化妆品（北京）有限公司污水处理改造工程。</w:t>
      </w:r>
      <w:r>
        <w:rPr>
          <w:rFonts w:eastAsia="仿宋"/>
          <w:sz w:val="32"/>
          <w:szCs w:val="32"/>
        </w:rPr>
        <w:t>(100 m</w:t>
      </w:r>
      <w:r>
        <w:rPr>
          <w:rFonts w:eastAsia="仿宋"/>
          <w:sz w:val="32"/>
          <w:szCs w:val="32"/>
          <w:vertAlign w:val="superscript"/>
        </w:rPr>
        <w:t>3</w:t>
      </w:r>
      <w:r>
        <w:rPr>
          <w:rFonts w:eastAsia="仿宋"/>
          <w:sz w:val="32"/>
          <w:szCs w:val="32"/>
        </w:rPr>
        <w:t>/d</w:t>
      </w:r>
      <w:r>
        <w:rPr>
          <w:rFonts w:eastAsia="仿宋"/>
          <w:sz w:val="32"/>
          <w:szCs w:val="32"/>
        </w:rPr>
        <w:t>，时间：</w:t>
      </w:r>
      <w:r>
        <w:rPr>
          <w:rFonts w:eastAsia="仿宋"/>
          <w:sz w:val="32"/>
          <w:szCs w:val="32"/>
        </w:rPr>
        <w:t>2017.1</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（四）</w:t>
      </w:r>
      <w:r>
        <w:rPr>
          <w:rFonts w:eastAsia="仿宋"/>
          <w:sz w:val="32"/>
          <w:szCs w:val="32"/>
        </w:rPr>
        <w:t>齐鲁制药总厂生化改造工程，</w:t>
      </w:r>
      <w:r>
        <w:rPr>
          <w:rFonts w:eastAsia="仿宋"/>
          <w:sz w:val="32"/>
          <w:szCs w:val="32"/>
        </w:rPr>
        <w:t>500 m</w:t>
      </w:r>
      <w:r>
        <w:rPr>
          <w:rFonts w:eastAsia="仿宋"/>
          <w:sz w:val="32"/>
          <w:szCs w:val="32"/>
          <w:vertAlign w:val="superscript"/>
        </w:rPr>
        <w:t>3</w:t>
      </w:r>
      <w:r>
        <w:rPr>
          <w:rFonts w:eastAsia="仿宋"/>
          <w:sz w:val="32"/>
          <w:szCs w:val="32"/>
        </w:rPr>
        <w:t>/d</w:t>
      </w:r>
      <w:r>
        <w:rPr>
          <w:rFonts w:eastAsia="仿宋"/>
          <w:sz w:val="32"/>
          <w:szCs w:val="32"/>
        </w:rPr>
        <w:t>的污水处理规模，污泥减量</w:t>
      </w:r>
      <w:r>
        <w:rPr>
          <w:rFonts w:eastAsia="仿宋"/>
          <w:sz w:val="32"/>
          <w:szCs w:val="32"/>
        </w:rPr>
        <w:t>88%</w:t>
      </w:r>
      <w:r>
        <w:rPr>
          <w:rFonts w:eastAsia="仿宋"/>
          <w:sz w:val="32"/>
          <w:szCs w:val="32"/>
        </w:rPr>
        <w:t>。（时间：</w:t>
      </w:r>
      <w:r>
        <w:rPr>
          <w:rFonts w:eastAsia="仿宋"/>
          <w:sz w:val="32"/>
          <w:szCs w:val="32"/>
        </w:rPr>
        <w:t>2019</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（五）</w:t>
      </w:r>
      <w:r>
        <w:rPr>
          <w:rFonts w:eastAsia="仿宋"/>
          <w:sz w:val="32"/>
          <w:szCs w:val="32"/>
        </w:rPr>
        <w:t>中海油天野化工污水处理提标改造工程，</w:t>
      </w:r>
      <w:r>
        <w:rPr>
          <w:rFonts w:eastAsia="仿宋"/>
          <w:sz w:val="32"/>
          <w:szCs w:val="32"/>
        </w:rPr>
        <w:t>1500m</w:t>
      </w:r>
      <w:r>
        <w:rPr>
          <w:rFonts w:eastAsia="仿宋"/>
          <w:sz w:val="32"/>
          <w:szCs w:val="32"/>
          <w:vertAlign w:val="superscript"/>
        </w:rPr>
        <w:t>3</w:t>
      </w:r>
      <w:r>
        <w:rPr>
          <w:rFonts w:eastAsia="仿宋"/>
          <w:sz w:val="32"/>
          <w:szCs w:val="32"/>
        </w:rPr>
        <w:t>/d</w:t>
      </w:r>
      <w:r>
        <w:rPr>
          <w:rFonts w:eastAsia="仿宋"/>
          <w:sz w:val="32"/>
          <w:szCs w:val="32"/>
        </w:rPr>
        <w:t>的污水处理工程，在建。（时间：</w:t>
      </w:r>
      <w:r>
        <w:rPr>
          <w:rFonts w:eastAsia="仿宋"/>
          <w:sz w:val="32"/>
          <w:szCs w:val="32"/>
        </w:rPr>
        <w:t>2019.9</w:t>
      </w:r>
      <w:r>
        <w:rPr>
          <w:rFonts w:eastAsia="仿宋"/>
          <w:sz w:val="32"/>
          <w:szCs w:val="32"/>
        </w:rPr>
        <w:t>）</w:t>
      </w:r>
    </w:p>
    <w:p w:rsidR="00C17FAA" w:rsidRDefault="00541570">
      <w:pPr>
        <w:spacing w:line="240" w:lineRule="auto"/>
        <w:ind w:firstLine="640"/>
        <w:rPr>
          <w:rFonts w:eastAsia="仿宋"/>
          <w:sz w:val="32"/>
          <w:szCs w:val="32"/>
        </w:rPr>
      </w:pPr>
      <w:r>
        <w:rPr>
          <w:rFonts w:eastAsia="仿宋" w:hint="eastAsia"/>
          <w:sz w:val="32"/>
          <w:szCs w:val="32"/>
        </w:rPr>
        <w:t>（六）</w:t>
      </w:r>
      <w:r>
        <w:rPr>
          <w:rFonts w:eastAsia="仿宋"/>
          <w:sz w:val="32"/>
          <w:szCs w:val="32"/>
        </w:rPr>
        <w:t>西安方维科技有限公司污水处理改造工程。</w:t>
      </w:r>
      <w:r>
        <w:rPr>
          <w:rFonts w:eastAsia="仿宋"/>
          <w:sz w:val="32"/>
          <w:szCs w:val="32"/>
        </w:rPr>
        <w:t>(1000m</w:t>
      </w:r>
      <w:r>
        <w:rPr>
          <w:rFonts w:eastAsia="仿宋"/>
          <w:sz w:val="32"/>
          <w:szCs w:val="32"/>
          <w:vertAlign w:val="superscript"/>
        </w:rPr>
        <w:t>3</w:t>
      </w:r>
      <w:r>
        <w:rPr>
          <w:rFonts w:eastAsia="仿宋"/>
          <w:sz w:val="32"/>
          <w:szCs w:val="32"/>
        </w:rPr>
        <w:t>/d</w:t>
      </w:r>
      <w:r>
        <w:rPr>
          <w:rFonts w:eastAsia="仿宋"/>
          <w:sz w:val="32"/>
          <w:szCs w:val="32"/>
        </w:rPr>
        <w:t>，时间：</w:t>
      </w:r>
      <w:r>
        <w:rPr>
          <w:rFonts w:eastAsia="仿宋"/>
          <w:sz w:val="32"/>
          <w:szCs w:val="32"/>
        </w:rPr>
        <w:t>2018.12</w:t>
      </w:r>
      <w:r>
        <w:rPr>
          <w:rFonts w:eastAsia="仿宋"/>
          <w:sz w:val="32"/>
          <w:szCs w:val="32"/>
        </w:rPr>
        <w:t>）</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bookmarkStart w:id="14" w:name="_Toc42338251"/>
      <w:bookmarkStart w:id="15" w:name="_Toc6843"/>
      <w:bookmarkStart w:id="16" w:name="_Toc6307"/>
      <w:r>
        <w:rPr>
          <w:rFonts w:ascii="Times New Roman" w:eastAsia="仿宋" w:hAnsi="Times New Roman"/>
        </w:rPr>
        <w:lastRenderedPageBreak/>
        <w:t>技术编号</w:t>
      </w:r>
      <w:r>
        <w:rPr>
          <w:rFonts w:ascii="Times New Roman" w:eastAsia="仿宋" w:hAnsi="Times New Roman"/>
        </w:rPr>
        <w:t xml:space="preserve"> 28</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技术成果名称：低碳氮比的污水自养与异养耦合深度脱氮除磷技术</w:t>
      </w:r>
    </w:p>
    <w:p w:rsidR="00C17FAA" w:rsidRDefault="00541570">
      <w:pPr>
        <w:spacing w:line="240" w:lineRule="auto"/>
        <w:ind w:firstLine="640"/>
        <w:rPr>
          <w:rFonts w:eastAsia="仿宋"/>
          <w:sz w:val="32"/>
          <w:szCs w:val="32"/>
        </w:rPr>
      </w:pPr>
      <w:r>
        <w:rPr>
          <w:rFonts w:eastAsia="仿宋"/>
          <w:sz w:val="32"/>
          <w:szCs w:val="32"/>
        </w:rPr>
        <w:t>所属领域：城镇</w:t>
      </w:r>
      <w:r>
        <w:rPr>
          <w:rFonts w:eastAsia="仿宋"/>
          <w:sz w:val="32"/>
          <w:szCs w:val="32"/>
        </w:rPr>
        <w:t>/</w:t>
      </w:r>
      <w:r>
        <w:rPr>
          <w:rFonts w:eastAsia="仿宋"/>
          <w:sz w:val="32"/>
          <w:szCs w:val="32"/>
        </w:rPr>
        <w:t>农村生活污水治理及面源污水深度处理技术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依托单位：北京和众大成环保科技有限公司</w:t>
      </w:r>
    </w:p>
    <w:p w:rsidR="00C17FAA" w:rsidRDefault="00541570">
      <w:pPr>
        <w:spacing w:line="240" w:lineRule="auto"/>
        <w:ind w:firstLine="640"/>
        <w:rPr>
          <w:rFonts w:eastAsia="仿宋"/>
          <w:sz w:val="32"/>
          <w:szCs w:val="32"/>
        </w:rPr>
      </w:pPr>
      <w:r>
        <w:rPr>
          <w:rFonts w:eastAsia="仿宋"/>
          <w:sz w:val="32"/>
          <w:szCs w:val="32"/>
        </w:rPr>
        <w:t>联合申报单位：中交公路规划设计院有限公司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bookmarkEnd w:id="14"/>
    <w:bookmarkEnd w:id="15"/>
    <w:bookmarkEnd w:id="16"/>
    <w:p w:rsidR="00C17FAA" w:rsidRDefault="00541570">
      <w:pPr>
        <w:pStyle w:val="a0"/>
        <w:ind w:firstLine="640"/>
        <w:rPr>
          <w:rFonts w:eastAsia="仿宋"/>
          <w:sz w:val="32"/>
          <w:szCs w:val="32"/>
        </w:rPr>
      </w:pPr>
      <w:r>
        <w:rPr>
          <w:rFonts w:eastAsia="仿宋"/>
          <w:sz w:val="32"/>
          <w:szCs w:val="32"/>
        </w:rPr>
        <w:t>本次申报的</w:t>
      </w:r>
      <w:r>
        <w:rPr>
          <w:rFonts w:eastAsia="仿宋"/>
          <w:sz w:val="32"/>
          <w:szCs w:val="32"/>
        </w:rPr>
        <w:t>“</w:t>
      </w:r>
      <w:r>
        <w:rPr>
          <w:rFonts w:eastAsia="仿宋"/>
          <w:sz w:val="32"/>
          <w:szCs w:val="32"/>
        </w:rPr>
        <w:t>低碳氮比的污水自养与异养耦合深度脱氮除磷技术</w:t>
      </w:r>
      <w:r>
        <w:rPr>
          <w:rFonts w:eastAsia="仿宋"/>
          <w:sz w:val="32"/>
          <w:szCs w:val="32"/>
        </w:rPr>
        <w:t>”</w:t>
      </w:r>
      <w:r>
        <w:rPr>
          <w:rFonts w:eastAsia="仿宋"/>
          <w:sz w:val="32"/>
          <w:szCs w:val="32"/>
        </w:rPr>
        <w:t>的核心是</w:t>
      </w:r>
      <w:r>
        <w:rPr>
          <w:rFonts w:eastAsia="仿宋"/>
          <w:sz w:val="32"/>
          <w:szCs w:val="32"/>
        </w:rPr>
        <w:t>“CIA-MEC</w:t>
      </w:r>
      <w:r>
        <w:rPr>
          <w:rFonts w:eastAsia="仿宋"/>
          <w:sz w:val="32"/>
          <w:szCs w:val="32"/>
        </w:rPr>
        <w:t>内电解自供电子生物载体</w:t>
      </w:r>
      <w:r>
        <w:rPr>
          <w:rFonts w:eastAsia="仿宋"/>
          <w:sz w:val="32"/>
          <w:szCs w:val="32"/>
        </w:rPr>
        <w:t>”</w:t>
      </w:r>
      <w:r>
        <w:rPr>
          <w:rFonts w:eastAsia="仿宋"/>
          <w:sz w:val="32"/>
          <w:szCs w:val="32"/>
        </w:rPr>
        <w:t>。</w:t>
      </w:r>
    </w:p>
    <w:p w:rsidR="00C17FAA" w:rsidRDefault="00541570">
      <w:pPr>
        <w:pStyle w:val="a0"/>
        <w:ind w:firstLine="640"/>
        <w:rPr>
          <w:rFonts w:eastAsia="仿宋"/>
          <w:sz w:val="32"/>
          <w:szCs w:val="32"/>
        </w:rPr>
      </w:pPr>
      <w:bookmarkStart w:id="17" w:name="3.1_CIA-MEC内电解自供电子生物载体简介"/>
      <w:bookmarkStart w:id="18" w:name="_Toc20318"/>
      <w:bookmarkStart w:id="19" w:name="_Toc42338257"/>
      <w:bookmarkEnd w:id="17"/>
      <w:r>
        <w:rPr>
          <w:rFonts w:eastAsia="仿宋" w:hint="eastAsia"/>
          <w:sz w:val="32"/>
          <w:szCs w:val="32"/>
        </w:rPr>
        <w:t>（一）</w:t>
      </w:r>
      <w:r>
        <w:rPr>
          <w:rFonts w:eastAsia="仿宋"/>
          <w:sz w:val="32"/>
          <w:szCs w:val="32"/>
        </w:rPr>
        <w:t>CIA-MEC</w:t>
      </w:r>
      <w:r>
        <w:rPr>
          <w:rFonts w:eastAsia="仿宋"/>
          <w:sz w:val="32"/>
          <w:szCs w:val="32"/>
        </w:rPr>
        <w:t>内电解自供电子生物载体简介</w:t>
      </w:r>
      <w:bookmarkEnd w:id="18"/>
      <w:bookmarkEnd w:id="19"/>
    </w:p>
    <w:p w:rsidR="00C17FAA" w:rsidRDefault="00541570">
      <w:pPr>
        <w:pStyle w:val="a0"/>
        <w:ind w:firstLine="640"/>
        <w:rPr>
          <w:rFonts w:eastAsia="仿宋"/>
          <w:sz w:val="32"/>
          <w:szCs w:val="32"/>
        </w:rPr>
      </w:pPr>
      <w:r>
        <w:rPr>
          <w:rFonts w:eastAsia="仿宋"/>
          <w:sz w:val="32"/>
          <w:szCs w:val="32"/>
        </w:rPr>
        <w:t>HZ-AD</w:t>
      </w:r>
      <w:r>
        <w:rPr>
          <w:rFonts w:eastAsia="仿宋"/>
          <w:sz w:val="32"/>
          <w:szCs w:val="32"/>
        </w:rPr>
        <w:t>自养反硝化脱氮除磷反应器内采用</w:t>
      </w:r>
      <w:r>
        <w:rPr>
          <w:rFonts w:eastAsia="仿宋"/>
          <w:sz w:val="32"/>
          <w:szCs w:val="32"/>
        </w:rPr>
        <w:t xml:space="preserve">CIA-MEC </w:t>
      </w:r>
      <w:r>
        <w:rPr>
          <w:rFonts w:eastAsia="仿宋"/>
          <w:sz w:val="32"/>
          <w:szCs w:val="32"/>
        </w:rPr>
        <w:t>内电解自供电子生物载体为主要填料。该技术通过</w:t>
      </w:r>
      <w:r>
        <w:rPr>
          <w:rFonts w:eastAsia="仿宋"/>
          <w:sz w:val="32"/>
          <w:szCs w:val="32"/>
        </w:rPr>
        <w:t>“CIA-MEC</w:t>
      </w:r>
      <w:r>
        <w:rPr>
          <w:rFonts w:eastAsia="仿宋"/>
          <w:sz w:val="32"/>
          <w:szCs w:val="32"/>
        </w:rPr>
        <w:t>内电解自供电子生物载体</w:t>
      </w:r>
      <w:r>
        <w:rPr>
          <w:rFonts w:eastAsia="仿宋"/>
          <w:sz w:val="32"/>
          <w:szCs w:val="32"/>
        </w:rPr>
        <w:t>”</w:t>
      </w:r>
      <w:r>
        <w:rPr>
          <w:rFonts w:eastAsia="仿宋"/>
          <w:sz w:val="32"/>
          <w:szCs w:val="32"/>
        </w:rPr>
        <w:t>的放热过程，促进滤床内填料的化学、生物耦合作用，将污水中有机物、氮、磷和重金属悬浮物等污染物有效去除。其作用机理有：</w:t>
      </w:r>
    </w:p>
    <w:p w:rsidR="00C17FAA" w:rsidRDefault="00541570">
      <w:pPr>
        <w:pStyle w:val="a0"/>
        <w:ind w:firstLineChars="0" w:firstLine="0"/>
        <w:jc w:val="center"/>
        <w:rPr>
          <w:rFonts w:eastAsia="仿宋"/>
          <w:b/>
          <w:sz w:val="28"/>
          <w:szCs w:val="28"/>
          <w:lang w:bidi="zh-CN"/>
        </w:rPr>
      </w:pPr>
      <w:r>
        <w:rPr>
          <w:rFonts w:eastAsia="仿宋"/>
          <w:b/>
          <w:noProof/>
          <w:sz w:val="28"/>
          <w:szCs w:val="28"/>
        </w:rPr>
        <w:lastRenderedPageBreak/>
        <w:drawing>
          <wp:anchor distT="0" distB="0" distL="0" distR="0" simplePos="0" relativeHeight="251669504" behindDoc="0" locked="0" layoutInCell="1" allowOverlap="1">
            <wp:simplePos x="0" y="0"/>
            <wp:positionH relativeFrom="page">
              <wp:posOffset>1314450</wp:posOffset>
            </wp:positionH>
            <wp:positionV relativeFrom="paragraph">
              <wp:posOffset>96520</wp:posOffset>
            </wp:positionV>
            <wp:extent cx="4990465" cy="3067050"/>
            <wp:effectExtent l="0" t="0" r="635" b="0"/>
            <wp:wrapTopAndBottom/>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jpeg"/>
                    <pic:cNvPicPr>
                      <a:picLocks noChangeAspect="1"/>
                    </pic:cNvPicPr>
                  </pic:nvPicPr>
                  <pic:blipFill>
                    <a:blip r:embed="rId74"/>
                    <a:stretch>
                      <a:fillRect/>
                    </a:stretch>
                  </pic:blipFill>
                  <pic:spPr>
                    <a:xfrm>
                      <a:off x="0" y="0"/>
                      <a:ext cx="4990465" cy="3067050"/>
                    </a:xfrm>
                    <a:prstGeom prst="rect">
                      <a:avLst/>
                    </a:prstGeom>
                    <a:noFill/>
                    <a:ln>
                      <a:noFill/>
                    </a:ln>
                  </pic:spPr>
                </pic:pic>
              </a:graphicData>
            </a:graphic>
          </wp:anchor>
        </w:drawing>
      </w:r>
      <w:r>
        <w:rPr>
          <w:rFonts w:eastAsia="仿宋"/>
          <w:b/>
          <w:sz w:val="28"/>
          <w:szCs w:val="28"/>
          <w:lang w:bidi="zh-CN"/>
        </w:rPr>
        <w:t>图</w:t>
      </w:r>
      <w:r>
        <w:rPr>
          <w:rFonts w:eastAsia="仿宋"/>
          <w:b/>
          <w:sz w:val="28"/>
          <w:szCs w:val="28"/>
          <w:lang w:bidi="zh-CN"/>
        </w:rPr>
        <w:t>1 CIA-MEC</w:t>
      </w:r>
      <w:r>
        <w:rPr>
          <w:rFonts w:eastAsia="仿宋"/>
          <w:b/>
          <w:sz w:val="28"/>
          <w:szCs w:val="28"/>
          <w:lang w:bidi="zh-CN"/>
        </w:rPr>
        <w:t>内电解自供电子生物载体生物膜形态</w:t>
      </w:r>
    </w:p>
    <w:p w:rsidR="00C17FAA" w:rsidRDefault="00541570">
      <w:pPr>
        <w:pStyle w:val="a0"/>
        <w:ind w:leftChars="200" w:left="480" w:firstLineChars="0" w:firstLine="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络合作用：连续释放的亚铁离子成为络合剂；</w:t>
      </w:r>
    </w:p>
    <w:p w:rsidR="00C17FAA" w:rsidRDefault="00541570">
      <w:pPr>
        <w:pStyle w:val="a0"/>
        <w:ind w:leftChars="200" w:left="480" w:firstLineChars="0" w:firstLine="0"/>
        <w:rPr>
          <w:rFonts w:eastAsia="仿宋"/>
          <w:sz w:val="32"/>
          <w:szCs w:val="32"/>
        </w:rPr>
      </w:pPr>
      <w:r>
        <w:rPr>
          <w:rFonts w:eastAsia="仿宋"/>
          <w:noProof/>
          <w:sz w:val="32"/>
          <w:szCs w:val="32"/>
        </w:rPr>
        <w:drawing>
          <wp:anchor distT="0" distB="0" distL="0" distR="0" simplePos="0" relativeHeight="251670528" behindDoc="0" locked="0" layoutInCell="1" allowOverlap="1">
            <wp:simplePos x="0" y="0"/>
            <wp:positionH relativeFrom="page">
              <wp:posOffset>1424940</wp:posOffset>
            </wp:positionH>
            <wp:positionV relativeFrom="page">
              <wp:posOffset>7010400</wp:posOffset>
            </wp:positionV>
            <wp:extent cx="4784090" cy="2345690"/>
            <wp:effectExtent l="0" t="0" r="16510" b="16510"/>
            <wp:wrapTopAndBottom/>
            <wp:docPr id="1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a:picLocks noChangeAspect="1"/>
                    </pic:cNvPicPr>
                  </pic:nvPicPr>
                  <pic:blipFill>
                    <a:blip r:embed="rId75"/>
                    <a:stretch>
                      <a:fillRect/>
                    </a:stretch>
                  </pic:blipFill>
                  <pic:spPr>
                    <a:xfrm>
                      <a:off x="0" y="0"/>
                      <a:ext cx="4784090" cy="2345690"/>
                    </a:xfrm>
                    <a:prstGeom prst="rect">
                      <a:avLst/>
                    </a:prstGeom>
                    <a:noFill/>
                    <a:ln>
                      <a:noFill/>
                    </a:ln>
                  </pic:spPr>
                </pic:pic>
              </a:graphicData>
            </a:graphic>
          </wp:anchor>
        </w:drawing>
      </w:r>
      <w:r>
        <w:rPr>
          <w:rFonts w:eastAsia="仿宋" w:hint="eastAsia"/>
          <w:sz w:val="32"/>
          <w:szCs w:val="32"/>
        </w:rPr>
        <w:t>2</w:t>
      </w:r>
      <w:r>
        <w:rPr>
          <w:rFonts w:eastAsia="仿宋" w:hint="eastAsia"/>
          <w:sz w:val="32"/>
          <w:szCs w:val="32"/>
        </w:rPr>
        <w:t>、</w:t>
      </w:r>
      <w:r>
        <w:rPr>
          <w:rFonts w:eastAsia="仿宋"/>
          <w:sz w:val="32"/>
          <w:szCs w:val="32"/>
        </w:rPr>
        <w:t>混凝作用：连续释放的亚铁离子成为高效的混凝剂；</w:t>
      </w:r>
    </w:p>
    <w:p w:rsidR="00C17FAA" w:rsidRDefault="00541570">
      <w:pPr>
        <w:pStyle w:val="a0"/>
        <w:ind w:leftChars="200" w:left="480" w:firstLineChars="0" w:firstLine="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还原作用：产生的新生态氢使一些显色基团脱色；</w:t>
      </w:r>
    </w:p>
    <w:p w:rsidR="00C17FAA" w:rsidRDefault="00541570">
      <w:pPr>
        <w:pStyle w:val="a0"/>
        <w:ind w:leftChars="200" w:left="480" w:firstLineChars="0" w:firstLine="0"/>
        <w:rPr>
          <w:rFonts w:eastAsia="仿宋"/>
          <w:sz w:val="32"/>
          <w:szCs w:val="32"/>
        </w:rPr>
      </w:pPr>
      <w:r>
        <w:rPr>
          <w:rFonts w:eastAsia="仿宋" w:hint="eastAsia"/>
          <w:sz w:val="32"/>
          <w:szCs w:val="32"/>
        </w:rPr>
        <w:t>4</w:t>
      </w:r>
      <w:r>
        <w:rPr>
          <w:rFonts w:eastAsia="仿宋" w:hint="eastAsia"/>
          <w:sz w:val="32"/>
          <w:szCs w:val="32"/>
        </w:rPr>
        <w:t>、</w:t>
      </w:r>
      <w:r>
        <w:rPr>
          <w:rFonts w:eastAsia="仿宋"/>
          <w:sz w:val="32"/>
          <w:szCs w:val="32"/>
        </w:rPr>
        <w:t>氧化作用：产生一定量的新生态氧具有很强的氧化性</w:t>
      </w:r>
      <w:r>
        <w:rPr>
          <w:rFonts w:eastAsia="仿宋" w:hint="eastAsia"/>
          <w:sz w:val="32"/>
          <w:szCs w:val="32"/>
        </w:rPr>
        <w:t>，</w:t>
      </w:r>
      <w:r>
        <w:rPr>
          <w:rFonts w:eastAsia="仿宋"/>
          <w:sz w:val="32"/>
          <w:szCs w:val="32"/>
        </w:rPr>
        <w:t>可氧化一部分有机物。</w:t>
      </w:r>
    </w:p>
    <w:p w:rsidR="00C17FAA" w:rsidRDefault="00541570">
      <w:pPr>
        <w:pStyle w:val="a0"/>
        <w:ind w:firstLine="640"/>
        <w:rPr>
          <w:rFonts w:eastAsia="仿宋"/>
          <w:sz w:val="32"/>
          <w:szCs w:val="32"/>
        </w:rPr>
      </w:pPr>
      <w:bookmarkStart w:id="20" w:name="_Toc42337394"/>
      <w:bookmarkStart w:id="21" w:name="_Toc42337297"/>
      <w:bookmarkStart w:id="22" w:name="3.2_HZ-AD型自养反硝化脱氮除磷反应器简介"/>
      <w:bookmarkStart w:id="23" w:name="_Toc12728"/>
      <w:bookmarkStart w:id="24" w:name="_Toc42337656"/>
      <w:bookmarkStart w:id="25" w:name="_Toc42338258"/>
      <w:bookmarkStart w:id="26" w:name="_Toc42337397"/>
      <w:bookmarkStart w:id="27" w:name="_Toc42338261"/>
      <w:bookmarkStart w:id="28" w:name="_Toc42337300"/>
      <w:bookmarkStart w:id="29" w:name="_Toc13447"/>
      <w:bookmarkStart w:id="30" w:name="_Toc42337659"/>
      <w:bookmarkStart w:id="31" w:name="_Toc42338262"/>
      <w:bookmarkStart w:id="32" w:name="_Toc20663"/>
      <w:bookmarkEnd w:id="20"/>
      <w:bookmarkEnd w:id="21"/>
      <w:bookmarkEnd w:id="22"/>
      <w:bookmarkEnd w:id="23"/>
      <w:bookmarkEnd w:id="24"/>
      <w:bookmarkEnd w:id="25"/>
      <w:bookmarkEnd w:id="26"/>
      <w:bookmarkEnd w:id="27"/>
      <w:bookmarkEnd w:id="28"/>
      <w:bookmarkEnd w:id="29"/>
      <w:bookmarkEnd w:id="30"/>
      <w:r>
        <w:rPr>
          <w:rFonts w:eastAsia="仿宋" w:hint="eastAsia"/>
          <w:sz w:val="32"/>
          <w:szCs w:val="32"/>
        </w:rPr>
        <w:t>（二）</w:t>
      </w:r>
      <w:r>
        <w:rPr>
          <w:rFonts w:eastAsia="仿宋"/>
          <w:sz w:val="32"/>
          <w:szCs w:val="32"/>
        </w:rPr>
        <w:t>HZ-AD</w:t>
      </w:r>
      <w:r>
        <w:rPr>
          <w:rFonts w:eastAsia="仿宋"/>
          <w:sz w:val="32"/>
          <w:szCs w:val="32"/>
        </w:rPr>
        <w:t>型自养反硝化脱氮除磷反应器简介</w:t>
      </w:r>
      <w:bookmarkEnd w:id="31"/>
      <w:bookmarkEnd w:id="32"/>
    </w:p>
    <w:p w:rsidR="00C17FAA" w:rsidRDefault="00541570">
      <w:pPr>
        <w:pStyle w:val="a0"/>
        <w:ind w:firstLineChars="0" w:firstLine="0"/>
        <w:jc w:val="center"/>
        <w:rPr>
          <w:rFonts w:eastAsia="仿宋"/>
          <w:b/>
          <w:sz w:val="28"/>
          <w:szCs w:val="28"/>
          <w:lang w:bidi="zh-CN"/>
        </w:rPr>
      </w:pPr>
      <w:r>
        <w:rPr>
          <w:rFonts w:eastAsia="仿宋"/>
          <w:b/>
          <w:sz w:val="28"/>
          <w:szCs w:val="28"/>
          <w:lang w:bidi="zh-CN"/>
        </w:rPr>
        <w:t>图</w:t>
      </w:r>
      <w:r>
        <w:rPr>
          <w:rFonts w:eastAsia="仿宋"/>
          <w:b/>
          <w:sz w:val="28"/>
          <w:szCs w:val="28"/>
          <w:lang w:bidi="zh-CN"/>
        </w:rPr>
        <w:t xml:space="preserve">2 HZ-AD </w:t>
      </w:r>
      <w:r>
        <w:rPr>
          <w:rFonts w:eastAsia="仿宋"/>
          <w:b/>
          <w:sz w:val="28"/>
          <w:szCs w:val="28"/>
          <w:lang w:bidi="zh-CN"/>
        </w:rPr>
        <w:t>型自养反硝化脱氮除磷反应器系统工艺流程图</w:t>
      </w:r>
    </w:p>
    <w:p w:rsidR="00C17FAA" w:rsidRDefault="00541570">
      <w:pPr>
        <w:pStyle w:val="a0"/>
        <w:ind w:firstLine="640"/>
        <w:rPr>
          <w:rFonts w:eastAsia="仿宋"/>
          <w:sz w:val="32"/>
          <w:szCs w:val="32"/>
        </w:rPr>
      </w:pPr>
      <w:r>
        <w:rPr>
          <w:rFonts w:eastAsia="仿宋"/>
          <w:sz w:val="32"/>
          <w:szCs w:val="32"/>
        </w:rPr>
        <w:lastRenderedPageBreak/>
        <w:t>依托</w:t>
      </w:r>
      <w:r>
        <w:rPr>
          <w:rFonts w:eastAsia="仿宋"/>
          <w:sz w:val="32"/>
          <w:szCs w:val="32"/>
        </w:rPr>
        <w:t>“</w:t>
      </w:r>
      <w:r>
        <w:rPr>
          <w:rFonts w:eastAsia="仿宋"/>
          <w:sz w:val="32"/>
          <w:szCs w:val="32"/>
        </w:rPr>
        <w:t>低碳氮比的污水自养与异养耦合深度脱氮除磷技术</w:t>
      </w:r>
      <w:r>
        <w:rPr>
          <w:rFonts w:eastAsia="仿宋"/>
          <w:sz w:val="32"/>
          <w:szCs w:val="32"/>
        </w:rPr>
        <w:t>”</w:t>
      </w:r>
      <w:r>
        <w:rPr>
          <w:rFonts w:eastAsia="仿宋"/>
          <w:sz w:val="32"/>
          <w:szCs w:val="32"/>
        </w:rPr>
        <w:t>，开发了</w:t>
      </w:r>
      <w:r>
        <w:rPr>
          <w:rFonts w:eastAsia="仿宋"/>
          <w:sz w:val="32"/>
          <w:szCs w:val="32"/>
        </w:rPr>
        <w:t>“HZ-AD</w:t>
      </w:r>
      <w:r>
        <w:rPr>
          <w:rFonts w:eastAsia="仿宋"/>
          <w:sz w:val="32"/>
          <w:szCs w:val="32"/>
        </w:rPr>
        <w:t>型自养反硝化脱氮除磷反应器</w:t>
      </w:r>
      <w:r>
        <w:rPr>
          <w:rFonts w:eastAsia="仿宋"/>
          <w:sz w:val="32"/>
          <w:szCs w:val="32"/>
        </w:rPr>
        <w:t>”</w:t>
      </w:r>
      <w:r>
        <w:rPr>
          <w:rFonts w:eastAsia="仿宋"/>
          <w:sz w:val="32"/>
          <w:szCs w:val="32"/>
        </w:rPr>
        <w:t>等系列化污水深度处理设备。</w:t>
      </w:r>
    </w:p>
    <w:p w:rsidR="00C17FAA" w:rsidRDefault="00541570">
      <w:pPr>
        <w:pStyle w:val="a0"/>
        <w:ind w:firstLine="640"/>
        <w:rPr>
          <w:rFonts w:eastAsia="仿宋"/>
          <w:sz w:val="32"/>
          <w:szCs w:val="32"/>
        </w:rPr>
      </w:pPr>
      <w:r>
        <w:rPr>
          <w:rFonts w:eastAsia="仿宋"/>
          <w:sz w:val="32"/>
          <w:szCs w:val="32"/>
        </w:rPr>
        <w:t>HZ-AD</w:t>
      </w:r>
      <w:r>
        <w:rPr>
          <w:rFonts w:eastAsia="仿宋"/>
          <w:sz w:val="32"/>
          <w:szCs w:val="32"/>
        </w:rPr>
        <w:t>型自养反硝化脱氮除磷反应器采用</w:t>
      </w:r>
      <w:r>
        <w:rPr>
          <w:rFonts w:eastAsia="仿宋"/>
          <w:sz w:val="32"/>
          <w:szCs w:val="32"/>
        </w:rPr>
        <w:t>CIA-MEC</w:t>
      </w:r>
      <w:r>
        <w:rPr>
          <w:rFonts w:eastAsia="仿宋"/>
          <w:sz w:val="32"/>
          <w:szCs w:val="32"/>
        </w:rPr>
        <w:t>内电解自供电子生物载体对污水进行深度处理技术，其工艺流程图如图</w:t>
      </w:r>
      <w:r>
        <w:rPr>
          <w:rFonts w:eastAsia="仿宋" w:hint="eastAsia"/>
          <w:sz w:val="32"/>
          <w:szCs w:val="32"/>
        </w:rPr>
        <w:t>2</w:t>
      </w:r>
      <w:r>
        <w:rPr>
          <w:rFonts w:eastAsia="仿宋"/>
          <w:sz w:val="32"/>
          <w:szCs w:val="32"/>
        </w:rPr>
        <w:t>所示：</w:t>
      </w:r>
    </w:p>
    <w:p w:rsidR="00C17FAA" w:rsidRDefault="00541570">
      <w:pPr>
        <w:pStyle w:val="a0"/>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来水自</w:t>
      </w:r>
      <w:r>
        <w:rPr>
          <w:rFonts w:eastAsia="仿宋"/>
          <w:sz w:val="32"/>
          <w:szCs w:val="32"/>
        </w:rPr>
        <w:t>A</w:t>
      </w:r>
      <w:r>
        <w:rPr>
          <w:rFonts w:eastAsia="仿宋"/>
          <w:sz w:val="32"/>
          <w:szCs w:val="32"/>
        </w:rPr>
        <w:t>反应器进水口进入</w:t>
      </w:r>
      <w:r>
        <w:rPr>
          <w:rFonts w:eastAsia="仿宋"/>
          <w:sz w:val="32"/>
          <w:szCs w:val="32"/>
        </w:rPr>
        <w:t>A</w:t>
      </w:r>
      <w:r>
        <w:rPr>
          <w:rFonts w:eastAsia="仿宋"/>
          <w:sz w:val="32"/>
          <w:szCs w:val="32"/>
        </w:rPr>
        <w:t>反应器，通过分布器的作用均匀分布，</w:t>
      </w:r>
      <w:r>
        <w:rPr>
          <w:rFonts w:eastAsia="仿宋"/>
          <w:sz w:val="32"/>
          <w:szCs w:val="32"/>
        </w:rPr>
        <w:t>A</w:t>
      </w:r>
      <w:r>
        <w:rPr>
          <w:rFonts w:eastAsia="仿宋"/>
          <w:sz w:val="32"/>
          <w:szCs w:val="32"/>
        </w:rPr>
        <w:t>反应器内填充有</w:t>
      </w:r>
      <w:r>
        <w:rPr>
          <w:rFonts w:eastAsia="仿宋"/>
          <w:sz w:val="32"/>
          <w:szCs w:val="32"/>
        </w:rPr>
        <w:t>CIA-MEC</w:t>
      </w:r>
      <w:r>
        <w:rPr>
          <w:rFonts w:eastAsia="仿宋"/>
          <w:sz w:val="32"/>
          <w:szCs w:val="32"/>
        </w:rPr>
        <w:t>内电解自供电子生物载体等多层填料，污水自下而上流经填料层而得到初步净化；</w:t>
      </w:r>
    </w:p>
    <w:p w:rsidR="00C17FAA" w:rsidRDefault="00541570">
      <w:pPr>
        <w:pStyle w:val="a0"/>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初步净化后的污水通过溢流堰自流进入</w:t>
      </w:r>
      <w:r>
        <w:rPr>
          <w:rFonts w:eastAsia="仿宋"/>
          <w:sz w:val="32"/>
          <w:szCs w:val="32"/>
        </w:rPr>
        <w:t>B</w:t>
      </w:r>
      <w:r>
        <w:rPr>
          <w:rFonts w:eastAsia="仿宋"/>
          <w:sz w:val="32"/>
          <w:szCs w:val="32"/>
        </w:rPr>
        <w:t>反应器，通过分水器的作用均匀分布在</w:t>
      </w:r>
      <w:r>
        <w:rPr>
          <w:rFonts w:eastAsia="仿宋"/>
          <w:sz w:val="32"/>
          <w:szCs w:val="32"/>
        </w:rPr>
        <w:t>B</w:t>
      </w:r>
      <w:r>
        <w:rPr>
          <w:rFonts w:eastAsia="仿宋"/>
          <w:sz w:val="32"/>
          <w:szCs w:val="32"/>
        </w:rPr>
        <w:t>反应器的表面，</w:t>
      </w:r>
      <w:r>
        <w:rPr>
          <w:rFonts w:eastAsia="仿宋"/>
          <w:sz w:val="32"/>
          <w:szCs w:val="32"/>
        </w:rPr>
        <w:t>B</w:t>
      </w:r>
      <w:r>
        <w:rPr>
          <w:rFonts w:eastAsia="仿宋"/>
          <w:sz w:val="32"/>
          <w:szCs w:val="32"/>
        </w:rPr>
        <w:t>反应器内填充有</w:t>
      </w:r>
      <w:r>
        <w:rPr>
          <w:rFonts w:eastAsia="仿宋"/>
          <w:sz w:val="32"/>
          <w:szCs w:val="32"/>
        </w:rPr>
        <w:t>CIA-MEC</w:t>
      </w:r>
      <w:r>
        <w:rPr>
          <w:rFonts w:eastAsia="仿宋"/>
          <w:sz w:val="32"/>
          <w:szCs w:val="32"/>
        </w:rPr>
        <w:t>内电解自供电子生物载体等多层填料，污水自上而下流经填料层而得到再次净化；</w:t>
      </w:r>
    </w:p>
    <w:p w:rsidR="00C17FAA" w:rsidRDefault="00541570">
      <w:pPr>
        <w:pStyle w:val="a0"/>
        <w:ind w:firstLine="64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B</w:t>
      </w:r>
      <w:r>
        <w:rPr>
          <w:rFonts w:eastAsia="仿宋"/>
          <w:sz w:val="32"/>
          <w:szCs w:val="32"/>
        </w:rPr>
        <w:t>反应器底部的污水通过循环泵回流至</w:t>
      </w:r>
      <w:r>
        <w:rPr>
          <w:rFonts w:eastAsia="仿宋"/>
          <w:sz w:val="32"/>
          <w:szCs w:val="32"/>
        </w:rPr>
        <w:t>A</w:t>
      </w:r>
      <w:r>
        <w:rPr>
          <w:rFonts w:eastAsia="仿宋"/>
          <w:sz w:val="32"/>
          <w:szCs w:val="32"/>
        </w:rPr>
        <w:t>反应器底部，实现</w:t>
      </w:r>
      <w:r>
        <w:rPr>
          <w:rFonts w:eastAsia="仿宋"/>
          <w:sz w:val="32"/>
          <w:szCs w:val="32"/>
        </w:rPr>
        <w:t>AD</w:t>
      </w:r>
      <w:r>
        <w:rPr>
          <w:rFonts w:eastAsia="仿宋"/>
          <w:sz w:val="32"/>
          <w:szCs w:val="32"/>
        </w:rPr>
        <w:t>反应回流；</w:t>
      </w:r>
    </w:p>
    <w:p w:rsidR="00C17FAA" w:rsidRDefault="00541570">
      <w:pPr>
        <w:pStyle w:val="a0"/>
        <w:ind w:firstLine="640"/>
        <w:rPr>
          <w:rFonts w:eastAsia="仿宋"/>
          <w:sz w:val="32"/>
          <w:szCs w:val="32"/>
        </w:rPr>
      </w:pPr>
      <w:r>
        <w:rPr>
          <w:rFonts w:eastAsia="仿宋" w:hint="eastAsia"/>
          <w:sz w:val="32"/>
          <w:szCs w:val="32"/>
        </w:rPr>
        <w:t>4</w:t>
      </w:r>
      <w:r>
        <w:rPr>
          <w:rFonts w:eastAsia="仿宋" w:hint="eastAsia"/>
          <w:sz w:val="32"/>
          <w:szCs w:val="32"/>
        </w:rPr>
        <w:t>、</w:t>
      </w:r>
      <w:r>
        <w:rPr>
          <w:rFonts w:eastAsia="仿宋"/>
          <w:sz w:val="32"/>
          <w:szCs w:val="32"/>
        </w:rPr>
        <w:t>净化后的污水通过管道进入</w:t>
      </w:r>
      <w:r>
        <w:rPr>
          <w:rFonts w:eastAsia="仿宋"/>
          <w:sz w:val="32"/>
          <w:szCs w:val="32"/>
        </w:rPr>
        <w:t>B</w:t>
      </w:r>
      <w:r>
        <w:rPr>
          <w:rFonts w:eastAsia="仿宋"/>
          <w:sz w:val="32"/>
          <w:szCs w:val="32"/>
        </w:rPr>
        <w:t>反应器出水口外排；</w:t>
      </w:r>
    </w:p>
    <w:p w:rsidR="00C17FAA" w:rsidRDefault="00541570">
      <w:pPr>
        <w:pStyle w:val="a0"/>
        <w:ind w:firstLine="640"/>
        <w:rPr>
          <w:rFonts w:eastAsia="仿宋"/>
          <w:sz w:val="32"/>
          <w:szCs w:val="32"/>
        </w:rPr>
      </w:pPr>
      <w:r>
        <w:rPr>
          <w:rFonts w:eastAsia="仿宋" w:hint="eastAsia"/>
          <w:sz w:val="32"/>
          <w:szCs w:val="32"/>
        </w:rPr>
        <w:t>5</w:t>
      </w:r>
      <w:r>
        <w:rPr>
          <w:rFonts w:eastAsia="仿宋" w:hint="eastAsia"/>
          <w:sz w:val="32"/>
          <w:szCs w:val="32"/>
        </w:rPr>
        <w:t>、</w:t>
      </w:r>
      <w:r>
        <w:rPr>
          <w:rFonts w:eastAsia="仿宋"/>
          <w:sz w:val="32"/>
          <w:szCs w:val="32"/>
        </w:rPr>
        <w:t>B</w:t>
      </w:r>
      <w:r>
        <w:rPr>
          <w:rFonts w:eastAsia="仿宋"/>
          <w:sz w:val="32"/>
          <w:szCs w:val="32"/>
        </w:rPr>
        <w:t>反应器底部设有曝气系统，曝气系统提供微量的氧气，使得附着在</w:t>
      </w:r>
      <w:r>
        <w:rPr>
          <w:rFonts w:eastAsia="仿宋"/>
          <w:sz w:val="32"/>
          <w:szCs w:val="32"/>
        </w:rPr>
        <w:t>B</w:t>
      </w:r>
      <w:r>
        <w:rPr>
          <w:rFonts w:eastAsia="仿宋"/>
          <w:sz w:val="32"/>
          <w:szCs w:val="32"/>
        </w:rPr>
        <w:t>反应器填料表面的硝化菌进行好氧反应，把氨氮转化为硝酸盐，对污水进行彻底的净化。而</w:t>
      </w:r>
      <w:r>
        <w:rPr>
          <w:rFonts w:eastAsia="仿宋"/>
          <w:sz w:val="32"/>
          <w:szCs w:val="32"/>
        </w:rPr>
        <w:t>A</w:t>
      </w:r>
      <w:r>
        <w:rPr>
          <w:rFonts w:eastAsia="仿宋"/>
          <w:sz w:val="32"/>
          <w:szCs w:val="32"/>
        </w:rPr>
        <w:t>反应器填料表面的反硝化菌进行厌氧反应，把硝酸盐转化为氮气，含氮有机化合物最终转化为氮气，从而使污水得到彻底的净</w:t>
      </w:r>
      <w:r>
        <w:rPr>
          <w:rFonts w:eastAsia="仿宋"/>
          <w:sz w:val="32"/>
          <w:szCs w:val="32"/>
        </w:rPr>
        <w:lastRenderedPageBreak/>
        <w:t>化。</w:t>
      </w:r>
    </w:p>
    <w:p w:rsidR="00C17FAA" w:rsidRDefault="00541570">
      <w:pPr>
        <w:pStyle w:val="a0"/>
        <w:ind w:firstLine="640"/>
        <w:rPr>
          <w:rFonts w:eastAsia="仿宋"/>
          <w:sz w:val="32"/>
          <w:szCs w:val="32"/>
        </w:rPr>
      </w:pPr>
      <w:r>
        <w:rPr>
          <w:rFonts w:eastAsia="仿宋"/>
          <w:sz w:val="32"/>
          <w:szCs w:val="32"/>
        </w:rPr>
        <w:t>CIA-MEC</w:t>
      </w:r>
      <w:r>
        <w:rPr>
          <w:rFonts w:eastAsia="仿宋"/>
          <w:sz w:val="32"/>
          <w:szCs w:val="32"/>
        </w:rPr>
        <w:t>内电解自供电子生物载体深度处理技术与传统的</w:t>
      </w:r>
      <w:r>
        <w:rPr>
          <w:rFonts w:eastAsia="仿宋"/>
          <w:sz w:val="32"/>
          <w:szCs w:val="32"/>
        </w:rPr>
        <w:t>AO</w:t>
      </w:r>
      <w:r>
        <w:rPr>
          <w:rFonts w:eastAsia="仿宋"/>
          <w:sz w:val="32"/>
          <w:szCs w:val="32"/>
        </w:rPr>
        <w:t>技术相结合，实现了自养与异养相结合的污水处理方式，该处理工艺的特点决定了在低温下也能保证良好的处理效果。从而使得即使是在冬季也能保证处理过的污水达到《北京市水污染物综合排放标准》（</w:t>
      </w:r>
      <w:r>
        <w:rPr>
          <w:rFonts w:eastAsia="仿宋"/>
          <w:sz w:val="32"/>
          <w:szCs w:val="32"/>
        </w:rPr>
        <w:t>DB11-307-2013</w:t>
      </w:r>
      <w:r>
        <w:rPr>
          <w:rFonts w:eastAsia="仿宋"/>
          <w:sz w:val="32"/>
          <w:szCs w:val="32"/>
        </w:rPr>
        <w:t>）所规定</w:t>
      </w:r>
      <w:r>
        <w:rPr>
          <w:rFonts w:eastAsia="仿宋"/>
          <w:sz w:val="32"/>
          <w:szCs w:val="32"/>
        </w:rPr>
        <w:t xml:space="preserve"> </w:t>
      </w:r>
      <w:r>
        <w:rPr>
          <w:rFonts w:eastAsia="仿宋"/>
          <w:sz w:val="32"/>
          <w:szCs w:val="32"/>
        </w:rPr>
        <w:t>一级排放标准水质要求。对于不同行业、不同地域，可以通过对</w:t>
      </w:r>
      <w:r>
        <w:rPr>
          <w:rFonts w:eastAsia="仿宋"/>
          <w:sz w:val="32"/>
          <w:szCs w:val="32"/>
        </w:rPr>
        <w:t>CIA-MEC</w:t>
      </w:r>
      <w:r>
        <w:rPr>
          <w:rFonts w:eastAsia="仿宋"/>
          <w:sz w:val="32"/>
          <w:szCs w:val="32"/>
        </w:rPr>
        <w:t>内电解自供电子生物载体进行调整的方式实现系统出水达到相应的地方标准和行业标准的要求。</w:t>
      </w:r>
    </w:p>
    <w:p w:rsidR="00C17FAA" w:rsidRDefault="00541570">
      <w:pPr>
        <w:pStyle w:val="a0"/>
        <w:ind w:firstLine="640"/>
        <w:rPr>
          <w:rFonts w:eastAsia="仿宋"/>
          <w:sz w:val="32"/>
          <w:szCs w:val="32"/>
        </w:rPr>
      </w:pPr>
      <w:bookmarkStart w:id="33" w:name="_Toc42338263"/>
      <w:r>
        <w:rPr>
          <w:rFonts w:eastAsia="仿宋" w:hint="eastAsia"/>
          <w:sz w:val="32"/>
          <w:szCs w:val="32"/>
        </w:rPr>
        <w:t>（三）</w:t>
      </w:r>
      <w:r>
        <w:rPr>
          <w:rFonts w:eastAsia="仿宋"/>
          <w:sz w:val="32"/>
          <w:szCs w:val="32"/>
        </w:rPr>
        <w:t>HZ-AD</w:t>
      </w:r>
      <w:r>
        <w:rPr>
          <w:rFonts w:eastAsia="仿宋"/>
          <w:sz w:val="32"/>
          <w:szCs w:val="32"/>
        </w:rPr>
        <w:t>型自养反硝化脱氮除磷反应器系统优点</w:t>
      </w:r>
      <w:bookmarkEnd w:id="33"/>
    </w:p>
    <w:p w:rsidR="00C17FAA" w:rsidRDefault="00541570">
      <w:pPr>
        <w:pStyle w:val="a0"/>
        <w:ind w:firstLine="640"/>
        <w:rPr>
          <w:rFonts w:eastAsia="仿宋"/>
          <w:sz w:val="32"/>
          <w:szCs w:val="32"/>
        </w:rPr>
      </w:pPr>
      <w:r>
        <w:rPr>
          <w:rFonts w:eastAsia="仿宋" w:hint="eastAsia"/>
          <w:sz w:val="32"/>
          <w:szCs w:val="32"/>
        </w:rPr>
        <w:t>1</w:t>
      </w:r>
      <w:r>
        <w:rPr>
          <w:rFonts w:eastAsia="仿宋" w:hint="eastAsia"/>
          <w:sz w:val="32"/>
          <w:szCs w:val="32"/>
        </w:rPr>
        <w:t>、</w:t>
      </w:r>
      <w:r>
        <w:rPr>
          <w:rFonts w:eastAsia="仿宋"/>
          <w:sz w:val="32"/>
          <w:szCs w:val="32"/>
        </w:rPr>
        <w:t>设备操作简单：操作简单，可实现无人值守，如运用物联网技术，可远程操控；</w:t>
      </w:r>
    </w:p>
    <w:p w:rsidR="00C17FAA" w:rsidRDefault="00541570">
      <w:pPr>
        <w:pStyle w:val="a0"/>
        <w:ind w:firstLine="640"/>
        <w:rPr>
          <w:rFonts w:eastAsia="仿宋"/>
          <w:sz w:val="32"/>
          <w:szCs w:val="32"/>
        </w:rPr>
      </w:pPr>
      <w:r>
        <w:rPr>
          <w:rFonts w:eastAsia="仿宋" w:hint="eastAsia"/>
          <w:sz w:val="32"/>
          <w:szCs w:val="32"/>
        </w:rPr>
        <w:t>2</w:t>
      </w:r>
      <w:r>
        <w:rPr>
          <w:rFonts w:eastAsia="仿宋" w:hint="eastAsia"/>
          <w:sz w:val="32"/>
          <w:szCs w:val="32"/>
        </w:rPr>
        <w:t>、</w:t>
      </w:r>
      <w:r>
        <w:rPr>
          <w:rFonts w:eastAsia="仿宋"/>
          <w:sz w:val="32"/>
          <w:szCs w:val="32"/>
        </w:rPr>
        <w:t>节能：动力消耗和运行成本低，运行费用主要是循环泵和曝气器所消耗的动力，整个反应曝气量很小，较一般污水处理方式更加节能；</w:t>
      </w:r>
    </w:p>
    <w:p w:rsidR="00C17FAA" w:rsidRDefault="00541570">
      <w:pPr>
        <w:pStyle w:val="a0"/>
        <w:ind w:firstLine="640"/>
        <w:rPr>
          <w:rFonts w:eastAsia="仿宋"/>
          <w:sz w:val="32"/>
          <w:szCs w:val="32"/>
        </w:rPr>
      </w:pPr>
      <w:r>
        <w:rPr>
          <w:rFonts w:eastAsia="仿宋" w:hint="eastAsia"/>
          <w:sz w:val="32"/>
          <w:szCs w:val="32"/>
        </w:rPr>
        <w:t>3</w:t>
      </w:r>
      <w:r>
        <w:rPr>
          <w:rFonts w:eastAsia="仿宋" w:hint="eastAsia"/>
          <w:sz w:val="32"/>
          <w:szCs w:val="32"/>
        </w:rPr>
        <w:t>、</w:t>
      </w:r>
      <w:r>
        <w:rPr>
          <w:rFonts w:eastAsia="仿宋"/>
          <w:sz w:val="32"/>
          <w:szCs w:val="32"/>
        </w:rPr>
        <w:t>无需投加生物菌和化学药剂：载体的微生物膜为自然生长，无需另行投加；</w:t>
      </w:r>
    </w:p>
    <w:p w:rsidR="00C17FAA" w:rsidRDefault="00541570">
      <w:pPr>
        <w:pStyle w:val="a0"/>
        <w:ind w:firstLine="640"/>
        <w:rPr>
          <w:rFonts w:eastAsia="仿宋"/>
          <w:sz w:val="32"/>
          <w:szCs w:val="32"/>
        </w:rPr>
      </w:pPr>
      <w:r>
        <w:rPr>
          <w:rFonts w:eastAsia="仿宋" w:hint="eastAsia"/>
          <w:sz w:val="32"/>
          <w:szCs w:val="32"/>
        </w:rPr>
        <w:t>4</w:t>
      </w:r>
      <w:r>
        <w:rPr>
          <w:rFonts w:eastAsia="仿宋" w:hint="eastAsia"/>
          <w:sz w:val="32"/>
          <w:szCs w:val="32"/>
        </w:rPr>
        <w:t>、</w:t>
      </w:r>
      <w:r>
        <w:rPr>
          <w:rFonts w:eastAsia="仿宋"/>
          <w:sz w:val="32"/>
          <w:szCs w:val="32"/>
        </w:rPr>
        <w:t>工程占地面积小且能够克服低温条件带来的影响：采用该工艺其总流程较常规工艺占地面积大大减小，由于载体在水中是生物法和化学法的耦合，比较能够耐受低温条件的影响；</w:t>
      </w:r>
    </w:p>
    <w:p w:rsidR="00C17FAA" w:rsidRDefault="00541570">
      <w:pPr>
        <w:pStyle w:val="a0"/>
        <w:ind w:firstLine="640"/>
        <w:rPr>
          <w:rFonts w:eastAsia="仿宋"/>
          <w:sz w:val="32"/>
          <w:szCs w:val="32"/>
        </w:rPr>
      </w:pPr>
      <w:r>
        <w:rPr>
          <w:rFonts w:eastAsia="仿宋" w:hint="eastAsia"/>
          <w:sz w:val="32"/>
          <w:szCs w:val="32"/>
        </w:rPr>
        <w:t>5</w:t>
      </w:r>
      <w:r>
        <w:rPr>
          <w:rFonts w:eastAsia="仿宋" w:hint="eastAsia"/>
          <w:sz w:val="32"/>
          <w:szCs w:val="32"/>
        </w:rPr>
        <w:t>、</w:t>
      </w:r>
      <w:r>
        <w:rPr>
          <w:rFonts w:eastAsia="仿宋"/>
          <w:sz w:val="32"/>
          <w:szCs w:val="32"/>
        </w:rPr>
        <w:t>剩余污泥少：剩余污泥产生量小，污泥量相当于常规</w:t>
      </w:r>
      <w:r>
        <w:rPr>
          <w:rFonts w:eastAsia="仿宋"/>
          <w:sz w:val="32"/>
          <w:szCs w:val="32"/>
        </w:rPr>
        <w:lastRenderedPageBreak/>
        <w:t>活性污泥法处理系统的</w:t>
      </w:r>
      <w:r>
        <w:rPr>
          <w:rFonts w:eastAsia="仿宋"/>
          <w:sz w:val="32"/>
          <w:szCs w:val="32"/>
        </w:rPr>
        <w:t xml:space="preserve"> 10%</w:t>
      </w:r>
      <w:r>
        <w:rPr>
          <w:rFonts w:eastAsia="仿宋"/>
          <w:sz w:val="32"/>
          <w:szCs w:val="32"/>
        </w:rPr>
        <w:t>，且是颗粒污泥，基本做到不用排泥；</w:t>
      </w:r>
    </w:p>
    <w:p w:rsidR="00C17FAA" w:rsidRDefault="00541570">
      <w:pPr>
        <w:pStyle w:val="a0"/>
        <w:ind w:firstLine="640"/>
        <w:rPr>
          <w:rFonts w:eastAsia="仿宋"/>
          <w:sz w:val="32"/>
          <w:szCs w:val="32"/>
        </w:rPr>
      </w:pPr>
      <w:r>
        <w:rPr>
          <w:rFonts w:eastAsia="仿宋" w:hint="eastAsia"/>
          <w:sz w:val="32"/>
          <w:szCs w:val="32"/>
        </w:rPr>
        <w:t>6</w:t>
      </w:r>
      <w:r>
        <w:rPr>
          <w:rFonts w:eastAsia="仿宋" w:hint="eastAsia"/>
          <w:sz w:val="32"/>
          <w:szCs w:val="32"/>
        </w:rPr>
        <w:t>、</w:t>
      </w:r>
      <w:r>
        <w:rPr>
          <w:rFonts w:eastAsia="仿宋"/>
          <w:sz w:val="32"/>
          <w:szCs w:val="32"/>
        </w:rPr>
        <w:t>本技术对磷有良好的净化效果，除磷效率可达</w:t>
      </w:r>
      <w:r>
        <w:rPr>
          <w:rFonts w:eastAsia="仿宋"/>
          <w:sz w:val="32"/>
          <w:szCs w:val="32"/>
        </w:rPr>
        <w:t xml:space="preserve"> 95%</w:t>
      </w:r>
      <w:r>
        <w:rPr>
          <w:rFonts w:eastAsia="仿宋"/>
          <w:sz w:val="32"/>
          <w:szCs w:val="32"/>
        </w:rPr>
        <w:t>以上。</w:t>
      </w:r>
    </w:p>
    <w:p w:rsidR="00C17FAA" w:rsidRDefault="00541570">
      <w:pPr>
        <w:spacing w:line="240" w:lineRule="auto"/>
        <w:ind w:firstLineChars="0" w:firstLine="0"/>
        <w:rPr>
          <w:rFonts w:eastAsia="仿宋"/>
          <w:sz w:val="32"/>
          <w:szCs w:val="32"/>
        </w:rPr>
      </w:pPr>
      <w:bookmarkStart w:id="34" w:name="四、技术创新点"/>
      <w:bookmarkStart w:id="35" w:name="_Toc27497"/>
      <w:bookmarkStart w:id="36" w:name="_Toc30592"/>
      <w:bookmarkStart w:id="37" w:name="_Toc42338264"/>
      <w:bookmarkEnd w:id="34"/>
      <w:r>
        <w:rPr>
          <w:rFonts w:eastAsia="仿宋"/>
          <w:sz w:val="32"/>
          <w:szCs w:val="32"/>
        </w:rPr>
        <w:t>四、技术创新点</w:t>
      </w:r>
      <w:bookmarkEnd w:id="35"/>
      <w:bookmarkEnd w:id="36"/>
      <w:bookmarkEnd w:id="37"/>
    </w:p>
    <w:p w:rsidR="00C17FAA" w:rsidRDefault="00541570">
      <w:pPr>
        <w:pStyle w:val="a0"/>
        <w:ind w:firstLine="640"/>
        <w:rPr>
          <w:rFonts w:eastAsia="仿宋"/>
          <w:sz w:val="32"/>
          <w:szCs w:val="32"/>
        </w:rPr>
      </w:pPr>
      <w:bookmarkStart w:id="38" w:name="_Toc42338265"/>
      <w:bookmarkStart w:id="39" w:name="_Toc42337663"/>
      <w:bookmarkStart w:id="40" w:name="_Toc42337304"/>
      <w:bookmarkStart w:id="41" w:name="_Toc9551"/>
      <w:bookmarkStart w:id="42" w:name="_Toc42337401"/>
      <w:bookmarkStart w:id="43" w:name="_Toc3672"/>
      <w:bookmarkStart w:id="44" w:name="_Toc42338269"/>
      <w:bookmarkEnd w:id="38"/>
      <w:bookmarkEnd w:id="39"/>
      <w:bookmarkEnd w:id="40"/>
      <w:bookmarkEnd w:id="41"/>
      <w:bookmarkEnd w:id="42"/>
      <w:r>
        <w:rPr>
          <w:rFonts w:eastAsia="仿宋" w:hint="eastAsia"/>
          <w:sz w:val="32"/>
          <w:szCs w:val="32"/>
        </w:rPr>
        <w:t>（一）</w:t>
      </w:r>
      <w:r>
        <w:rPr>
          <w:rFonts w:eastAsia="仿宋"/>
          <w:sz w:val="32"/>
          <w:szCs w:val="32"/>
        </w:rPr>
        <w:t>创新点</w:t>
      </w:r>
      <w:r>
        <w:rPr>
          <w:rFonts w:eastAsia="仿宋"/>
          <w:sz w:val="32"/>
          <w:szCs w:val="32"/>
        </w:rPr>
        <w:t>1</w:t>
      </w:r>
      <w:bookmarkEnd w:id="43"/>
      <w:bookmarkEnd w:id="44"/>
    </w:p>
    <w:p w:rsidR="00C17FAA" w:rsidRDefault="00541570">
      <w:pPr>
        <w:pStyle w:val="a0"/>
        <w:ind w:firstLine="640"/>
        <w:rPr>
          <w:rFonts w:eastAsia="仿宋"/>
          <w:sz w:val="32"/>
          <w:szCs w:val="32"/>
        </w:rPr>
      </w:pPr>
      <w:r>
        <w:rPr>
          <w:rFonts w:eastAsia="仿宋"/>
          <w:sz w:val="32"/>
          <w:szCs w:val="32"/>
        </w:rPr>
        <w:t>由于农村污水或污水处理厂的尾水碳</w:t>
      </w:r>
      <w:r>
        <w:rPr>
          <w:rFonts w:eastAsia="仿宋"/>
          <w:sz w:val="32"/>
          <w:szCs w:val="32"/>
        </w:rPr>
        <w:t>/</w:t>
      </w:r>
      <w:r>
        <w:rPr>
          <w:rFonts w:eastAsia="仿宋"/>
          <w:sz w:val="32"/>
          <w:szCs w:val="32"/>
        </w:rPr>
        <w:t>氮比低，污水</w:t>
      </w:r>
      <w:r>
        <w:rPr>
          <w:rFonts w:eastAsia="仿宋"/>
          <w:sz w:val="32"/>
          <w:szCs w:val="32"/>
        </w:rPr>
        <w:t xml:space="preserve"> </w:t>
      </w:r>
      <w:r>
        <w:rPr>
          <w:rFonts w:eastAsia="仿宋"/>
          <w:sz w:val="32"/>
          <w:szCs w:val="32"/>
        </w:rPr>
        <w:t>脱氮所需有机碳源不够，因此普遍存在脱氮效率低、反硝化作用弱等问题，虽然，异养反硝化细菌在硝酸盐转换过程中是十分有效的，但是它需要有机碳作为碳源。然而当污水中的有机碳不足或者是没有有机碳的时候，要完成反硝化作用就必须要向污水中投放有机化合物，如甲醇或者简单的有机物等，而</w:t>
      </w:r>
      <w:r>
        <w:rPr>
          <w:rFonts w:eastAsia="仿宋"/>
          <w:sz w:val="32"/>
          <w:szCs w:val="32"/>
        </w:rPr>
        <w:t>“</w:t>
      </w:r>
      <w:r>
        <w:rPr>
          <w:rFonts w:eastAsia="仿宋"/>
          <w:sz w:val="32"/>
          <w:szCs w:val="32"/>
        </w:rPr>
        <w:t>低碳氮比的污水自养与异养耦合深度脱氮除磷技术</w:t>
      </w:r>
      <w:r>
        <w:rPr>
          <w:rFonts w:eastAsia="仿宋"/>
          <w:sz w:val="32"/>
          <w:szCs w:val="32"/>
        </w:rPr>
        <w:t>”</w:t>
      </w:r>
      <w:r>
        <w:rPr>
          <w:rFonts w:eastAsia="仿宋"/>
          <w:sz w:val="32"/>
          <w:szCs w:val="32"/>
        </w:rPr>
        <w:t>利用自养反硝化细菌（如脱氮硫杆菌、嗜氢菌）的发现和利用为解决这个问题提供重要途径，自养反硝化细菌所需要的能量是从无机物作为电子供体的氧化</w:t>
      </w:r>
      <w:r>
        <w:rPr>
          <w:rFonts w:eastAsia="仿宋" w:hint="eastAsia"/>
          <w:sz w:val="32"/>
          <w:szCs w:val="32"/>
        </w:rPr>
        <w:t>—</w:t>
      </w:r>
      <w:r>
        <w:rPr>
          <w:rFonts w:eastAsia="仿宋"/>
          <w:sz w:val="32"/>
          <w:szCs w:val="32"/>
        </w:rPr>
        <w:t>还原反应中释放出来的，它不需要有机物作为碳源，仅有无机盐的存在就可以完成反硝化作用。例如脱氮硫杆菌在把硫或硫的化合物氧化为硫酸盐的同时，将硝酸盐还原为氮气。因此低碳</w:t>
      </w:r>
      <w:r>
        <w:rPr>
          <w:rFonts w:eastAsia="仿宋"/>
          <w:sz w:val="32"/>
          <w:szCs w:val="32"/>
        </w:rPr>
        <w:t>/</w:t>
      </w:r>
      <w:r>
        <w:rPr>
          <w:rFonts w:eastAsia="仿宋"/>
          <w:sz w:val="32"/>
          <w:szCs w:val="32"/>
        </w:rPr>
        <w:t>氮比污水中的少量碳源可以满足异养菌的有机物降解，而自养反硝化细菌则可实现低碳源下的自养脱氮，这一方法为污水处理开辟了一条新的捷径。本技术在无回流污泥、初循环和无有机</w:t>
      </w:r>
      <w:r>
        <w:rPr>
          <w:rFonts w:eastAsia="仿宋"/>
          <w:sz w:val="32"/>
          <w:szCs w:val="32"/>
        </w:rPr>
        <w:lastRenderedPageBreak/>
        <w:t>物添加的情况下，可以实现稳定脱氮效率大于</w:t>
      </w:r>
      <w:r>
        <w:rPr>
          <w:rFonts w:eastAsia="仿宋"/>
          <w:sz w:val="32"/>
          <w:szCs w:val="32"/>
        </w:rPr>
        <w:t>90%</w:t>
      </w:r>
      <w:r>
        <w:rPr>
          <w:rFonts w:eastAsia="仿宋"/>
          <w:sz w:val="32"/>
          <w:szCs w:val="32"/>
        </w:rPr>
        <w:t>，同时还可弥补其他脱氮方法除磷效率低的问题。</w:t>
      </w:r>
    </w:p>
    <w:p w:rsidR="00C17FAA" w:rsidRDefault="00541570">
      <w:pPr>
        <w:pStyle w:val="a0"/>
        <w:ind w:firstLine="640"/>
        <w:rPr>
          <w:rFonts w:eastAsia="仿宋"/>
          <w:sz w:val="32"/>
          <w:szCs w:val="32"/>
        </w:rPr>
      </w:pPr>
      <w:bookmarkStart w:id="45" w:name="_Toc42338270"/>
      <w:bookmarkStart w:id="46" w:name="_Toc15676"/>
      <w:r>
        <w:rPr>
          <w:rFonts w:eastAsia="仿宋" w:hint="eastAsia"/>
          <w:sz w:val="32"/>
          <w:szCs w:val="32"/>
        </w:rPr>
        <w:t>（二）</w:t>
      </w:r>
      <w:r>
        <w:rPr>
          <w:rFonts w:eastAsia="仿宋"/>
          <w:sz w:val="32"/>
          <w:szCs w:val="32"/>
        </w:rPr>
        <w:t>创新点</w:t>
      </w:r>
      <w:r>
        <w:rPr>
          <w:rFonts w:eastAsia="仿宋"/>
          <w:sz w:val="32"/>
          <w:szCs w:val="32"/>
        </w:rPr>
        <w:t>2</w:t>
      </w:r>
      <w:bookmarkEnd w:id="45"/>
      <w:bookmarkEnd w:id="46"/>
    </w:p>
    <w:p w:rsidR="00C17FAA" w:rsidRDefault="00541570">
      <w:pPr>
        <w:pStyle w:val="a0"/>
        <w:ind w:firstLine="640"/>
        <w:rPr>
          <w:rFonts w:eastAsia="仿宋"/>
          <w:sz w:val="32"/>
          <w:szCs w:val="32"/>
        </w:rPr>
      </w:pPr>
      <w:r>
        <w:rPr>
          <w:rFonts w:eastAsia="仿宋"/>
          <w:sz w:val="32"/>
          <w:szCs w:val="32"/>
        </w:rPr>
        <w:t>传统污水处理工艺中对磷的去除是通过添加除磷药剂使得污水中的</w:t>
      </w:r>
      <w:r>
        <w:rPr>
          <w:rFonts w:eastAsia="仿宋"/>
          <w:sz w:val="32"/>
          <w:szCs w:val="32"/>
        </w:rPr>
        <w:t>P</w:t>
      </w:r>
      <w:r>
        <w:rPr>
          <w:rFonts w:eastAsia="仿宋"/>
          <w:sz w:val="32"/>
          <w:szCs w:val="32"/>
        </w:rPr>
        <w:t>去除。而</w:t>
      </w:r>
      <w:r>
        <w:rPr>
          <w:rFonts w:eastAsia="仿宋"/>
          <w:sz w:val="32"/>
          <w:szCs w:val="32"/>
        </w:rPr>
        <w:t>“</w:t>
      </w:r>
      <w:r>
        <w:rPr>
          <w:rFonts w:eastAsia="仿宋"/>
          <w:sz w:val="32"/>
          <w:szCs w:val="32"/>
        </w:rPr>
        <w:t>低碳氮比的污水自养与异养耦合深度脱氮除磷技术</w:t>
      </w:r>
      <w:r>
        <w:rPr>
          <w:rFonts w:eastAsia="仿宋"/>
          <w:sz w:val="32"/>
          <w:szCs w:val="32"/>
        </w:rPr>
        <w:t>”</w:t>
      </w:r>
      <w:r>
        <w:rPr>
          <w:rFonts w:eastAsia="仿宋"/>
          <w:sz w:val="32"/>
          <w:szCs w:val="32"/>
        </w:rPr>
        <w:t>所依托的</w:t>
      </w:r>
      <w:r>
        <w:rPr>
          <w:rFonts w:eastAsia="仿宋"/>
          <w:sz w:val="32"/>
          <w:szCs w:val="32"/>
        </w:rPr>
        <w:t>CIA-MEC</w:t>
      </w:r>
      <w:r>
        <w:rPr>
          <w:rFonts w:eastAsia="仿宋"/>
          <w:sz w:val="32"/>
          <w:szCs w:val="32"/>
        </w:rPr>
        <w:t>内电解自供电子生物载体通过</w:t>
      </w:r>
      <w:r>
        <w:rPr>
          <w:rFonts w:eastAsia="仿宋"/>
          <w:sz w:val="32"/>
          <w:szCs w:val="32"/>
        </w:rPr>
        <w:t>Fe-C</w:t>
      </w:r>
      <w:r>
        <w:rPr>
          <w:rFonts w:eastAsia="仿宋"/>
          <w:sz w:val="32"/>
          <w:szCs w:val="32"/>
        </w:rPr>
        <w:t>原电池反应产生的电子迁移使污水中的</w:t>
      </w:r>
      <w:r>
        <w:rPr>
          <w:rFonts w:eastAsia="仿宋"/>
          <w:sz w:val="32"/>
          <w:szCs w:val="32"/>
        </w:rPr>
        <w:t>P</w:t>
      </w:r>
      <w:r>
        <w:rPr>
          <w:rFonts w:eastAsia="仿宋"/>
          <w:sz w:val="32"/>
          <w:szCs w:val="32"/>
        </w:rPr>
        <w:t>，而实现了</w:t>
      </w:r>
      <w:r>
        <w:rPr>
          <w:rFonts w:eastAsia="仿宋"/>
          <w:sz w:val="32"/>
          <w:szCs w:val="32"/>
        </w:rPr>
        <w:t>P</w:t>
      </w:r>
      <w:r>
        <w:rPr>
          <w:rFonts w:eastAsia="仿宋"/>
          <w:sz w:val="32"/>
          <w:szCs w:val="32"/>
        </w:rPr>
        <w:t>的去除。因此</w:t>
      </w:r>
      <w:r>
        <w:rPr>
          <w:rFonts w:eastAsia="仿宋"/>
          <w:sz w:val="32"/>
          <w:szCs w:val="32"/>
        </w:rPr>
        <w:t>HZ-AD</w:t>
      </w:r>
      <w:r>
        <w:rPr>
          <w:rFonts w:eastAsia="仿宋"/>
          <w:sz w:val="32"/>
          <w:szCs w:val="32"/>
        </w:rPr>
        <w:t>型自养反硝化脱氮除磷工艺无需设置复杂的污泥脱除工艺及设备，降低了操作维护保养的难度。</w:t>
      </w:r>
    </w:p>
    <w:p w:rsidR="00C17FAA" w:rsidRDefault="00541570">
      <w:pPr>
        <w:pStyle w:val="a0"/>
        <w:ind w:firstLine="640"/>
        <w:rPr>
          <w:rFonts w:eastAsia="仿宋"/>
          <w:sz w:val="32"/>
          <w:szCs w:val="32"/>
        </w:rPr>
      </w:pPr>
      <w:bookmarkStart w:id="47" w:name="_Toc9881"/>
      <w:bookmarkStart w:id="48" w:name="_Toc42338271"/>
      <w:r>
        <w:rPr>
          <w:rFonts w:eastAsia="仿宋" w:hint="eastAsia"/>
          <w:sz w:val="32"/>
          <w:szCs w:val="32"/>
        </w:rPr>
        <w:t>（三）</w:t>
      </w:r>
      <w:r>
        <w:rPr>
          <w:rFonts w:eastAsia="仿宋"/>
          <w:sz w:val="32"/>
          <w:szCs w:val="32"/>
        </w:rPr>
        <w:t>创新点</w:t>
      </w:r>
      <w:r>
        <w:rPr>
          <w:rFonts w:eastAsia="仿宋"/>
          <w:sz w:val="32"/>
          <w:szCs w:val="32"/>
        </w:rPr>
        <w:t>3</w:t>
      </w:r>
      <w:bookmarkEnd w:id="47"/>
      <w:bookmarkEnd w:id="48"/>
    </w:p>
    <w:p w:rsidR="00C17FAA" w:rsidRDefault="00541570">
      <w:pPr>
        <w:pStyle w:val="a0"/>
        <w:ind w:firstLine="640"/>
        <w:rPr>
          <w:rFonts w:eastAsia="仿宋"/>
          <w:sz w:val="32"/>
          <w:szCs w:val="32"/>
        </w:rPr>
      </w:pPr>
      <w:r>
        <w:rPr>
          <w:rFonts w:eastAsia="仿宋"/>
          <w:sz w:val="32"/>
          <w:szCs w:val="32"/>
        </w:rPr>
        <w:t>传统污水处理工艺水温过高或过低均不利于生物群落保持活性，也就是高温或者低温状态下污水污染物的净化效</w:t>
      </w:r>
      <w:r>
        <w:rPr>
          <w:rFonts w:eastAsia="仿宋"/>
          <w:sz w:val="32"/>
          <w:szCs w:val="32"/>
        </w:rPr>
        <w:t xml:space="preserve"> </w:t>
      </w:r>
      <w:r>
        <w:rPr>
          <w:rFonts w:eastAsia="仿宋"/>
          <w:sz w:val="32"/>
          <w:szCs w:val="32"/>
        </w:rPr>
        <w:t>率大大降低。而</w:t>
      </w:r>
      <w:r>
        <w:rPr>
          <w:rFonts w:eastAsia="仿宋"/>
          <w:sz w:val="32"/>
          <w:szCs w:val="32"/>
        </w:rPr>
        <w:t>HZ-AD</w:t>
      </w:r>
      <w:r>
        <w:rPr>
          <w:rFonts w:eastAsia="仿宋"/>
          <w:sz w:val="32"/>
          <w:szCs w:val="32"/>
        </w:rPr>
        <w:t>型自养反硝化脱氮除磷工艺主要是利用</w:t>
      </w:r>
      <w:r>
        <w:rPr>
          <w:rFonts w:eastAsia="仿宋"/>
          <w:sz w:val="32"/>
          <w:szCs w:val="32"/>
        </w:rPr>
        <w:t>Fe-C</w:t>
      </w:r>
      <w:r>
        <w:rPr>
          <w:rFonts w:eastAsia="仿宋"/>
          <w:sz w:val="32"/>
          <w:szCs w:val="32"/>
        </w:rPr>
        <w:t>原电池反应产生的电子迁移实现污染物的氧化</w:t>
      </w:r>
      <w:r>
        <w:rPr>
          <w:rFonts w:eastAsia="仿宋" w:hint="eastAsia"/>
          <w:sz w:val="32"/>
          <w:szCs w:val="32"/>
        </w:rPr>
        <w:t>—</w:t>
      </w:r>
      <w:r>
        <w:rPr>
          <w:rFonts w:eastAsia="仿宋"/>
          <w:sz w:val="32"/>
          <w:szCs w:val="32"/>
        </w:rPr>
        <w:t>还原反应而使污染物得到去除，因此本工艺在水温处于冰点以上时对污染物具有良好的净化效果。</w:t>
      </w:r>
      <w:bookmarkStart w:id="49" w:name="五、防治效果"/>
      <w:bookmarkStart w:id="50" w:name="_Toc21076"/>
      <w:bookmarkStart w:id="51" w:name="_Toc31998"/>
      <w:bookmarkStart w:id="52" w:name="_Toc42338272"/>
      <w:bookmarkEnd w:id="49"/>
    </w:p>
    <w:p w:rsidR="00C17FAA" w:rsidRDefault="00541570">
      <w:pPr>
        <w:pStyle w:val="a0"/>
        <w:ind w:firstLineChars="0" w:firstLine="0"/>
        <w:rPr>
          <w:rFonts w:eastAsia="仿宋"/>
          <w:sz w:val="32"/>
          <w:szCs w:val="32"/>
        </w:rPr>
      </w:pPr>
      <w:r>
        <w:rPr>
          <w:rFonts w:eastAsia="仿宋"/>
          <w:sz w:val="32"/>
          <w:szCs w:val="32"/>
        </w:rPr>
        <w:t>五、防治效果</w:t>
      </w:r>
      <w:bookmarkEnd w:id="50"/>
      <w:bookmarkEnd w:id="51"/>
      <w:bookmarkEnd w:id="52"/>
    </w:p>
    <w:p w:rsidR="00C17FAA" w:rsidRDefault="00541570">
      <w:pPr>
        <w:pStyle w:val="a0"/>
        <w:ind w:firstLine="640"/>
        <w:rPr>
          <w:rFonts w:eastAsia="仿宋"/>
          <w:sz w:val="32"/>
          <w:szCs w:val="32"/>
        </w:rPr>
      </w:pPr>
      <w:bookmarkStart w:id="53" w:name="表5-1_居庸关集宿地进出水质情况表："/>
      <w:bookmarkStart w:id="54" w:name="_Toc31196"/>
      <w:bookmarkStart w:id="55" w:name="_Toc42338273"/>
      <w:bookmarkEnd w:id="53"/>
      <w:r>
        <w:rPr>
          <w:rFonts w:eastAsia="仿宋"/>
          <w:sz w:val="32"/>
          <w:szCs w:val="32"/>
        </w:rPr>
        <w:t>表</w:t>
      </w:r>
      <w:r>
        <w:rPr>
          <w:rFonts w:eastAsia="仿宋"/>
          <w:sz w:val="32"/>
          <w:szCs w:val="32"/>
        </w:rPr>
        <w:t>1</w:t>
      </w:r>
      <w:r>
        <w:rPr>
          <w:rFonts w:eastAsia="仿宋"/>
          <w:sz w:val="32"/>
          <w:szCs w:val="32"/>
        </w:rPr>
        <w:t>为北京市高速公路交通工程有限公司八达岭分公司居庸关集宿地污水处理设施夏冬两季分别对污水净化装置进出水的水质测试结果，本管理站深度处理技术采用了</w:t>
      </w:r>
      <w:r>
        <w:rPr>
          <w:rFonts w:eastAsia="仿宋"/>
          <w:sz w:val="32"/>
          <w:szCs w:val="32"/>
        </w:rPr>
        <w:t xml:space="preserve"> HZ-AD</w:t>
      </w:r>
      <w:r>
        <w:rPr>
          <w:rFonts w:eastAsia="仿宋"/>
          <w:sz w:val="32"/>
          <w:szCs w:val="32"/>
        </w:rPr>
        <w:t>型自养反硝化脱氮除磷工艺。通过测试数据可以看出：</w:t>
      </w:r>
      <w:r>
        <w:rPr>
          <w:rFonts w:eastAsia="仿宋"/>
          <w:sz w:val="32"/>
          <w:szCs w:val="32"/>
        </w:rPr>
        <w:lastRenderedPageBreak/>
        <w:t>运行温度对</w:t>
      </w:r>
      <w:r>
        <w:rPr>
          <w:rFonts w:eastAsia="仿宋"/>
          <w:sz w:val="32"/>
          <w:szCs w:val="32"/>
        </w:rPr>
        <w:t>HZ-AD</w:t>
      </w:r>
      <w:r>
        <w:rPr>
          <w:rFonts w:eastAsia="仿宋"/>
          <w:sz w:val="32"/>
          <w:szCs w:val="32"/>
        </w:rPr>
        <w:t>型自养反硝化脱氮除磷工艺的净化效果基本不存在影响，排放指标均能满足《水污染物综合排放标准（北京市地方标准）》（</w:t>
      </w:r>
      <w:r>
        <w:rPr>
          <w:rFonts w:eastAsia="仿宋"/>
          <w:sz w:val="32"/>
          <w:szCs w:val="32"/>
        </w:rPr>
        <w:t>DB/11307-2013</w:t>
      </w:r>
      <w:r>
        <w:rPr>
          <w:rFonts w:eastAsia="仿宋"/>
          <w:sz w:val="32"/>
          <w:szCs w:val="32"/>
        </w:rPr>
        <w:t>）</w:t>
      </w:r>
      <w:r>
        <w:rPr>
          <w:rFonts w:eastAsia="仿宋"/>
          <w:sz w:val="32"/>
          <w:szCs w:val="32"/>
        </w:rPr>
        <w:t>A</w:t>
      </w:r>
      <w:r>
        <w:rPr>
          <w:rFonts w:eastAsia="仿宋"/>
          <w:sz w:val="32"/>
          <w:szCs w:val="32"/>
        </w:rPr>
        <w:t>类排放要求。</w:t>
      </w:r>
    </w:p>
    <w:p w:rsidR="00C17FAA" w:rsidRDefault="00541570">
      <w:pPr>
        <w:pStyle w:val="a0"/>
        <w:ind w:firstLine="562"/>
        <w:jc w:val="center"/>
        <w:rPr>
          <w:rFonts w:eastAsia="仿宋"/>
          <w:b/>
          <w:bCs/>
          <w:sz w:val="28"/>
          <w:szCs w:val="28"/>
        </w:rPr>
      </w:pPr>
      <w:r>
        <w:rPr>
          <w:rFonts w:eastAsia="仿宋"/>
          <w:b/>
          <w:sz w:val="28"/>
          <w:szCs w:val="28"/>
          <w:lang w:bidi="zh-CN"/>
        </w:rPr>
        <w:t>表</w:t>
      </w:r>
      <w:r>
        <w:rPr>
          <w:rFonts w:eastAsia="仿宋"/>
          <w:b/>
          <w:sz w:val="28"/>
          <w:szCs w:val="28"/>
          <w:lang w:bidi="zh-CN"/>
        </w:rPr>
        <w:t xml:space="preserve">1 </w:t>
      </w:r>
      <w:r>
        <w:rPr>
          <w:rFonts w:eastAsia="仿宋"/>
          <w:b/>
          <w:bCs/>
          <w:sz w:val="28"/>
          <w:szCs w:val="28"/>
        </w:rPr>
        <w:t>居庸关集宿地进出水质情况表</w:t>
      </w:r>
      <w:bookmarkEnd w:id="54"/>
      <w:bookmarkEnd w:id="55"/>
    </w:p>
    <w:tbl>
      <w:tblPr>
        <w:tblW w:w="8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3"/>
        <w:gridCol w:w="1540"/>
        <w:gridCol w:w="1031"/>
        <w:gridCol w:w="1031"/>
        <w:gridCol w:w="1031"/>
        <w:gridCol w:w="1031"/>
        <w:gridCol w:w="1544"/>
      </w:tblGrid>
      <w:tr w:rsidR="00C17FAA">
        <w:trPr>
          <w:trHeight w:val="623"/>
        </w:trPr>
        <w:tc>
          <w:tcPr>
            <w:tcW w:w="2643" w:type="dxa"/>
            <w:gridSpan w:val="2"/>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项目</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COD</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NH</w:t>
            </w:r>
            <w:r>
              <w:rPr>
                <w:rFonts w:eastAsia="仿宋"/>
                <w:sz w:val="28"/>
                <w:szCs w:val="28"/>
                <w:vertAlign w:val="subscript"/>
                <w:lang w:bidi="zh-CN"/>
              </w:rPr>
              <w:t>3</w:t>
            </w:r>
            <w:r>
              <w:rPr>
                <w:rFonts w:eastAsia="仿宋"/>
                <w:sz w:val="28"/>
                <w:szCs w:val="28"/>
                <w:lang w:bidi="zh-CN"/>
              </w:rPr>
              <w:t>-N</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TN</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TP</w:t>
            </w:r>
          </w:p>
        </w:tc>
        <w:tc>
          <w:tcPr>
            <w:tcW w:w="1544"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备注</w:t>
            </w:r>
          </w:p>
        </w:tc>
      </w:tr>
      <w:tr w:rsidR="00C17FAA">
        <w:trPr>
          <w:trHeight w:val="772"/>
        </w:trPr>
        <w:tc>
          <w:tcPr>
            <w:tcW w:w="1103" w:type="dxa"/>
            <w:vMerge w:val="restart"/>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夏季测试数据</w:t>
            </w: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原水指标（</w:t>
            </w:r>
            <w:r>
              <w:rPr>
                <w:rFonts w:eastAsia="仿宋"/>
                <w:sz w:val="28"/>
                <w:szCs w:val="28"/>
                <w:lang w:bidi="zh-CN"/>
              </w:rPr>
              <w:t>mg/L</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399</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74.1</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113</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7.54</w:t>
            </w:r>
          </w:p>
        </w:tc>
        <w:tc>
          <w:tcPr>
            <w:tcW w:w="1544" w:type="dxa"/>
            <w:vMerge w:val="restart"/>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测试时间</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20180607</w:t>
            </w:r>
            <w:r>
              <w:rPr>
                <w:rFonts w:eastAsia="仿宋"/>
                <w:sz w:val="28"/>
                <w:szCs w:val="28"/>
                <w:lang w:bidi="zh-CN"/>
              </w:rPr>
              <w:t>。</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运行水温</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26.5℃</w:t>
            </w:r>
          </w:p>
        </w:tc>
      </w:tr>
      <w:tr w:rsidR="00C17FAA">
        <w:trPr>
          <w:trHeight w:val="956"/>
        </w:trPr>
        <w:tc>
          <w:tcPr>
            <w:tcW w:w="1103" w:type="dxa"/>
            <w:vMerge/>
            <w:vAlign w:val="center"/>
          </w:tcPr>
          <w:p w:rsidR="00C17FAA" w:rsidRDefault="00C17FAA">
            <w:pPr>
              <w:pStyle w:val="a0"/>
              <w:spacing w:line="400" w:lineRule="exact"/>
              <w:ind w:firstLineChars="0" w:firstLine="0"/>
              <w:jc w:val="center"/>
              <w:rPr>
                <w:rFonts w:eastAsia="仿宋"/>
                <w:sz w:val="28"/>
                <w:szCs w:val="28"/>
                <w:lang w:bidi="zh-CN"/>
              </w:rPr>
            </w:pP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出水指标（</w:t>
            </w:r>
            <w:r>
              <w:rPr>
                <w:rFonts w:eastAsia="仿宋"/>
                <w:sz w:val="28"/>
                <w:szCs w:val="28"/>
                <w:lang w:bidi="zh-CN"/>
              </w:rPr>
              <w:t>mg/L</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11</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0.03</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0.14</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0.18</w:t>
            </w:r>
          </w:p>
        </w:tc>
        <w:tc>
          <w:tcPr>
            <w:tcW w:w="1544" w:type="dxa"/>
            <w:vMerge/>
            <w:vAlign w:val="center"/>
          </w:tcPr>
          <w:p w:rsidR="00C17FAA" w:rsidRDefault="00C17FAA">
            <w:pPr>
              <w:pStyle w:val="a0"/>
              <w:spacing w:line="400" w:lineRule="exact"/>
              <w:ind w:firstLineChars="0" w:firstLine="0"/>
              <w:jc w:val="center"/>
              <w:rPr>
                <w:rFonts w:eastAsia="仿宋"/>
                <w:sz w:val="28"/>
                <w:szCs w:val="28"/>
                <w:lang w:bidi="zh-CN"/>
              </w:rPr>
            </w:pPr>
          </w:p>
        </w:tc>
      </w:tr>
      <w:tr w:rsidR="00C17FAA">
        <w:trPr>
          <w:trHeight w:val="984"/>
        </w:trPr>
        <w:tc>
          <w:tcPr>
            <w:tcW w:w="1103" w:type="dxa"/>
            <w:vMerge/>
            <w:vAlign w:val="center"/>
          </w:tcPr>
          <w:p w:rsidR="00C17FAA" w:rsidRDefault="00C17FAA">
            <w:pPr>
              <w:pStyle w:val="a0"/>
              <w:spacing w:line="400" w:lineRule="exact"/>
              <w:ind w:firstLineChars="0" w:firstLine="0"/>
              <w:jc w:val="center"/>
              <w:rPr>
                <w:rFonts w:eastAsia="仿宋"/>
                <w:sz w:val="28"/>
                <w:szCs w:val="28"/>
                <w:lang w:bidi="zh-CN"/>
              </w:rPr>
            </w:pP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净化效率</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w:t>
            </w:r>
            <w:r>
              <w:rPr>
                <w:rFonts w:eastAsia="仿宋"/>
                <w:sz w:val="28"/>
                <w:szCs w:val="28"/>
                <w:lang w:bidi="zh-CN"/>
              </w:rPr>
              <w:t>%</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97.24%</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99.96%</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99.88%</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97.61%</w:t>
            </w:r>
          </w:p>
        </w:tc>
        <w:tc>
          <w:tcPr>
            <w:tcW w:w="1544" w:type="dxa"/>
            <w:vMerge/>
            <w:vAlign w:val="center"/>
          </w:tcPr>
          <w:p w:rsidR="00C17FAA" w:rsidRDefault="00C17FAA">
            <w:pPr>
              <w:pStyle w:val="a0"/>
              <w:spacing w:line="400" w:lineRule="exact"/>
              <w:ind w:firstLineChars="0" w:firstLine="0"/>
              <w:jc w:val="center"/>
              <w:rPr>
                <w:rFonts w:eastAsia="仿宋"/>
                <w:sz w:val="28"/>
                <w:szCs w:val="28"/>
                <w:lang w:bidi="zh-CN"/>
              </w:rPr>
            </w:pPr>
          </w:p>
        </w:tc>
      </w:tr>
      <w:tr w:rsidR="00C17FAA">
        <w:trPr>
          <w:trHeight w:val="984"/>
        </w:trPr>
        <w:tc>
          <w:tcPr>
            <w:tcW w:w="1103" w:type="dxa"/>
            <w:vMerge w:val="restart"/>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冬季测试数据</w:t>
            </w: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原水指标（</w:t>
            </w:r>
            <w:r>
              <w:rPr>
                <w:rFonts w:eastAsia="仿宋"/>
                <w:sz w:val="28"/>
                <w:szCs w:val="28"/>
                <w:lang w:bidi="zh-CN"/>
              </w:rPr>
              <w:t>mg/L</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325</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68.2</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128</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6.54</w:t>
            </w:r>
          </w:p>
        </w:tc>
        <w:tc>
          <w:tcPr>
            <w:tcW w:w="1544" w:type="dxa"/>
            <w:vMerge w:val="restart"/>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测试时间</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20190228</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运行水温</w:t>
            </w:r>
          </w:p>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10.4℃</w:t>
            </w:r>
          </w:p>
        </w:tc>
      </w:tr>
      <w:tr w:rsidR="00C17FAA">
        <w:trPr>
          <w:trHeight w:val="622"/>
        </w:trPr>
        <w:tc>
          <w:tcPr>
            <w:tcW w:w="1103" w:type="dxa"/>
            <w:vMerge/>
            <w:vAlign w:val="center"/>
          </w:tcPr>
          <w:p w:rsidR="00C17FAA" w:rsidRDefault="00C17FAA">
            <w:pPr>
              <w:pStyle w:val="a0"/>
              <w:spacing w:line="400" w:lineRule="exact"/>
              <w:ind w:firstLineChars="0" w:firstLine="0"/>
              <w:jc w:val="center"/>
              <w:rPr>
                <w:rFonts w:eastAsia="仿宋"/>
                <w:sz w:val="28"/>
                <w:szCs w:val="28"/>
                <w:lang w:bidi="zh-CN"/>
              </w:rPr>
            </w:pP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出水指标（</w:t>
            </w:r>
            <w:r>
              <w:rPr>
                <w:rFonts w:eastAsia="仿宋"/>
                <w:sz w:val="28"/>
                <w:szCs w:val="28"/>
                <w:lang w:bidi="zh-CN"/>
              </w:rPr>
              <w:t>mg/L</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9.8</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0.06</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0.12</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0.20</w:t>
            </w:r>
          </w:p>
        </w:tc>
        <w:tc>
          <w:tcPr>
            <w:tcW w:w="1544" w:type="dxa"/>
            <w:vMerge/>
            <w:vAlign w:val="center"/>
          </w:tcPr>
          <w:p w:rsidR="00C17FAA" w:rsidRDefault="00C17FAA">
            <w:pPr>
              <w:pStyle w:val="a0"/>
              <w:spacing w:line="400" w:lineRule="exact"/>
              <w:ind w:firstLine="560"/>
              <w:jc w:val="center"/>
              <w:rPr>
                <w:rFonts w:eastAsia="仿宋"/>
                <w:sz w:val="28"/>
                <w:szCs w:val="28"/>
                <w:lang w:bidi="zh-CN"/>
              </w:rPr>
            </w:pPr>
          </w:p>
        </w:tc>
      </w:tr>
      <w:tr w:rsidR="00C17FAA">
        <w:trPr>
          <w:trHeight w:val="897"/>
        </w:trPr>
        <w:tc>
          <w:tcPr>
            <w:tcW w:w="1103" w:type="dxa"/>
            <w:vMerge/>
            <w:vAlign w:val="center"/>
          </w:tcPr>
          <w:p w:rsidR="00C17FAA" w:rsidRDefault="00C17FAA">
            <w:pPr>
              <w:pStyle w:val="a0"/>
              <w:spacing w:line="400" w:lineRule="exact"/>
              <w:ind w:firstLineChars="0" w:firstLine="0"/>
              <w:jc w:val="center"/>
              <w:rPr>
                <w:rFonts w:eastAsia="仿宋"/>
                <w:sz w:val="28"/>
                <w:szCs w:val="28"/>
              </w:rPr>
            </w:pPr>
          </w:p>
        </w:tc>
        <w:tc>
          <w:tcPr>
            <w:tcW w:w="1540"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净化效率（</w:t>
            </w:r>
            <w:r>
              <w:rPr>
                <w:rFonts w:eastAsia="仿宋"/>
                <w:sz w:val="28"/>
                <w:szCs w:val="28"/>
                <w:lang w:bidi="zh-CN"/>
              </w:rPr>
              <w:t>%</w:t>
            </w:r>
            <w:r>
              <w:rPr>
                <w:rFonts w:eastAsia="仿宋"/>
                <w:sz w:val="28"/>
                <w:szCs w:val="28"/>
                <w:lang w:bidi="zh-CN"/>
              </w:rPr>
              <w:t>）</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96.98%</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99.91%</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99.91%</w:t>
            </w:r>
          </w:p>
        </w:tc>
        <w:tc>
          <w:tcPr>
            <w:tcW w:w="1031" w:type="dxa"/>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96.94%</w:t>
            </w:r>
          </w:p>
        </w:tc>
        <w:tc>
          <w:tcPr>
            <w:tcW w:w="1544" w:type="dxa"/>
            <w:vMerge/>
            <w:vAlign w:val="center"/>
          </w:tcPr>
          <w:p w:rsidR="00C17FAA" w:rsidRDefault="00C17FAA">
            <w:pPr>
              <w:pStyle w:val="a0"/>
              <w:spacing w:line="400" w:lineRule="exact"/>
              <w:ind w:firstLineChars="0" w:firstLine="0"/>
              <w:jc w:val="center"/>
              <w:rPr>
                <w:rFonts w:eastAsia="仿宋"/>
                <w:sz w:val="28"/>
                <w:szCs w:val="28"/>
              </w:rPr>
            </w:pPr>
          </w:p>
        </w:tc>
      </w:tr>
    </w:tbl>
    <w:p w:rsidR="00C17FAA" w:rsidRDefault="00541570">
      <w:pPr>
        <w:pStyle w:val="a0"/>
        <w:ind w:firstLineChars="0" w:firstLine="0"/>
        <w:rPr>
          <w:rFonts w:eastAsia="仿宋"/>
          <w:sz w:val="32"/>
          <w:szCs w:val="32"/>
        </w:rPr>
      </w:pPr>
      <w:bookmarkStart w:id="56" w:name="六、技术应用推广情况"/>
      <w:bookmarkStart w:id="57" w:name="表5-2_安徽驿达八公山服务区进出水质情况表："/>
      <w:bookmarkStart w:id="58" w:name="_Toc2695"/>
      <w:bookmarkStart w:id="59" w:name="_Toc22321"/>
      <w:bookmarkStart w:id="60" w:name="_Toc42338276"/>
      <w:bookmarkEnd w:id="56"/>
      <w:bookmarkEnd w:id="57"/>
      <w:r>
        <w:rPr>
          <w:rFonts w:eastAsia="仿宋"/>
          <w:sz w:val="32"/>
          <w:szCs w:val="32"/>
        </w:rPr>
        <w:t>六、技术应用推广情况</w:t>
      </w:r>
      <w:bookmarkEnd w:id="58"/>
      <w:bookmarkEnd w:id="59"/>
      <w:bookmarkEnd w:id="60"/>
    </w:p>
    <w:p w:rsidR="00C17FAA" w:rsidRDefault="00541570">
      <w:pPr>
        <w:pStyle w:val="a0"/>
        <w:ind w:firstLine="640"/>
        <w:rPr>
          <w:rFonts w:eastAsia="仿宋"/>
          <w:sz w:val="32"/>
          <w:szCs w:val="32"/>
        </w:rPr>
      </w:pPr>
      <w:bookmarkStart w:id="61" w:name="_Toc18603"/>
      <w:bookmarkStart w:id="62" w:name="_Toc42338277"/>
      <w:r>
        <w:rPr>
          <w:rFonts w:eastAsia="仿宋" w:hint="eastAsia"/>
          <w:sz w:val="32"/>
          <w:szCs w:val="32"/>
        </w:rPr>
        <w:t>（一）</w:t>
      </w:r>
      <w:r>
        <w:rPr>
          <w:rFonts w:eastAsia="仿宋"/>
          <w:sz w:val="32"/>
          <w:szCs w:val="32"/>
        </w:rPr>
        <w:t>北京八达岭居庸关集宿地</w:t>
      </w:r>
      <w:bookmarkEnd w:id="61"/>
      <w:bookmarkEnd w:id="62"/>
    </w:p>
    <w:p w:rsidR="00C17FAA" w:rsidRDefault="00541570">
      <w:pPr>
        <w:pStyle w:val="a0"/>
        <w:ind w:firstLine="640"/>
        <w:rPr>
          <w:rFonts w:eastAsia="仿宋"/>
          <w:sz w:val="32"/>
          <w:szCs w:val="32"/>
        </w:rPr>
      </w:pPr>
      <w:r>
        <w:rPr>
          <w:rFonts w:eastAsia="仿宋"/>
          <w:sz w:val="32"/>
          <w:szCs w:val="32"/>
        </w:rPr>
        <w:t>2017</w:t>
      </w:r>
      <w:r>
        <w:rPr>
          <w:rFonts w:eastAsia="仿宋"/>
          <w:sz w:val="32"/>
          <w:szCs w:val="32"/>
        </w:rPr>
        <w:t>年</w:t>
      </w:r>
      <w:r>
        <w:rPr>
          <w:rFonts w:eastAsia="仿宋"/>
          <w:sz w:val="32"/>
          <w:szCs w:val="32"/>
        </w:rPr>
        <w:t>10</w:t>
      </w:r>
      <w:r>
        <w:rPr>
          <w:rFonts w:eastAsia="仿宋"/>
          <w:sz w:val="32"/>
          <w:szCs w:val="32"/>
        </w:rPr>
        <w:t>月</w:t>
      </w:r>
      <w:r>
        <w:rPr>
          <w:rFonts w:eastAsia="仿宋"/>
          <w:sz w:val="32"/>
          <w:szCs w:val="32"/>
        </w:rPr>
        <w:t>30</w:t>
      </w:r>
      <w:r>
        <w:rPr>
          <w:rFonts w:eastAsia="仿宋"/>
          <w:sz w:val="32"/>
          <w:szCs w:val="32"/>
        </w:rPr>
        <w:t>日，</w:t>
      </w:r>
      <w:r>
        <w:rPr>
          <w:rFonts w:eastAsia="仿宋"/>
          <w:sz w:val="32"/>
          <w:szCs w:val="32"/>
        </w:rPr>
        <w:t>HZ-AD40</w:t>
      </w:r>
      <w:r>
        <w:rPr>
          <w:rFonts w:eastAsia="仿宋"/>
          <w:sz w:val="32"/>
          <w:szCs w:val="32"/>
        </w:rPr>
        <w:t>型自养反硝化脱氮除磷设备及配套设备在北京首发集团八达岭分公司居庸关集宿地安装完成并投入调试，至今稳定运行。</w:t>
      </w:r>
    </w:p>
    <w:p w:rsidR="00C17FAA" w:rsidRDefault="00541570">
      <w:pPr>
        <w:pStyle w:val="a0"/>
        <w:ind w:firstLine="640"/>
        <w:rPr>
          <w:rFonts w:eastAsia="仿宋"/>
          <w:sz w:val="32"/>
          <w:szCs w:val="32"/>
        </w:rPr>
      </w:pPr>
      <w:bookmarkStart w:id="63" w:name="_Toc42338278"/>
      <w:bookmarkStart w:id="64" w:name="_Toc16423"/>
      <w:r>
        <w:rPr>
          <w:rFonts w:eastAsia="仿宋" w:hint="eastAsia"/>
          <w:sz w:val="32"/>
          <w:szCs w:val="32"/>
        </w:rPr>
        <w:t>（二）</w:t>
      </w:r>
      <w:r>
        <w:rPr>
          <w:rFonts w:eastAsia="仿宋"/>
          <w:sz w:val="32"/>
          <w:szCs w:val="32"/>
        </w:rPr>
        <w:t>北京白庙管理所</w:t>
      </w:r>
      <w:bookmarkEnd w:id="63"/>
      <w:bookmarkEnd w:id="64"/>
    </w:p>
    <w:p w:rsidR="00C17FAA" w:rsidRDefault="00541570">
      <w:pPr>
        <w:pStyle w:val="a0"/>
        <w:ind w:firstLine="640"/>
        <w:rPr>
          <w:rFonts w:eastAsia="仿宋"/>
          <w:sz w:val="32"/>
          <w:szCs w:val="32"/>
        </w:rPr>
      </w:pPr>
      <w:r>
        <w:rPr>
          <w:rFonts w:eastAsia="仿宋"/>
          <w:sz w:val="32"/>
          <w:szCs w:val="32"/>
        </w:rPr>
        <w:t>2017</w:t>
      </w:r>
      <w:r>
        <w:rPr>
          <w:rFonts w:eastAsia="仿宋"/>
          <w:sz w:val="32"/>
          <w:szCs w:val="32"/>
        </w:rPr>
        <w:t>年</w:t>
      </w:r>
      <w:r>
        <w:rPr>
          <w:rFonts w:eastAsia="仿宋"/>
          <w:sz w:val="32"/>
          <w:szCs w:val="32"/>
        </w:rPr>
        <w:t>10</w:t>
      </w:r>
      <w:r>
        <w:rPr>
          <w:rFonts w:eastAsia="仿宋"/>
          <w:sz w:val="32"/>
          <w:szCs w:val="32"/>
        </w:rPr>
        <w:t>月</w:t>
      </w:r>
      <w:r>
        <w:rPr>
          <w:rFonts w:eastAsia="仿宋"/>
          <w:sz w:val="32"/>
          <w:szCs w:val="32"/>
        </w:rPr>
        <w:t>30</w:t>
      </w:r>
      <w:r>
        <w:rPr>
          <w:rFonts w:eastAsia="仿宋"/>
          <w:sz w:val="32"/>
          <w:szCs w:val="32"/>
        </w:rPr>
        <w:t>日，</w:t>
      </w:r>
      <w:r>
        <w:rPr>
          <w:rFonts w:eastAsia="仿宋"/>
          <w:sz w:val="32"/>
          <w:szCs w:val="32"/>
        </w:rPr>
        <w:t>HZ-AD80</w:t>
      </w:r>
      <w:r>
        <w:rPr>
          <w:rFonts w:eastAsia="仿宋"/>
          <w:sz w:val="32"/>
          <w:szCs w:val="32"/>
        </w:rPr>
        <w:t>型自养反硝化脱氮除磷设备及配套设备在北京市首发集团京沈高速分公司有限公</w:t>
      </w:r>
      <w:r>
        <w:rPr>
          <w:rFonts w:eastAsia="仿宋"/>
          <w:sz w:val="32"/>
          <w:szCs w:val="32"/>
        </w:rPr>
        <w:lastRenderedPageBreak/>
        <w:t>司白庙管理所安装完成并投入调试。至今稳定运行。</w:t>
      </w:r>
    </w:p>
    <w:p w:rsidR="00C17FAA" w:rsidRDefault="00541570">
      <w:pPr>
        <w:pStyle w:val="ac"/>
        <w:ind w:firstLineChars="0" w:firstLine="0"/>
        <w:jc w:val="left"/>
        <w:rPr>
          <w:rFonts w:ascii="Times New Roman" w:eastAsia="仿宋" w:hAnsi="Times New Roman"/>
        </w:rPr>
      </w:pPr>
      <w:r>
        <w:rPr>
          <w:rFonts w:ascii="Times New Roman" w:eastAsia="仿宋" w:hAnsi="Times New Roman"/>
        </w:rPr>
        <w:br w:type="page"/>
      </w:r>
      <w:r>
        <w:rPr>
          <w:rFonts w:ascii="Times New Roman" w:eastAsia="仿宋" w:hAnsi="Times New Roman"/>
        </w:rPr>
        <w:lastRenderedPageBreak/>
        <w:t>技术编号</w:t>
      </w:r>
      <w:r>
        <w:rPr>
          <w:rFonts w:ascii="Times New Roman" w:eastAsia="仿宋" w:hAnsi="Times New Roman"/>
        </w:rPr>
        <w:t xml:space="preserve"> 29</w:t>
      </w:r>
    </w:p>
    <w:p w:rsidR="00C17FAA" w:rsidRDefault="00541570">
      <w:pPr>
        <w:spacing w:line="240" w:lineRule="auto"/>
        <w:ind w:firstLineChars="0" w:firstLine="0"/>
        <w:rPr>
          <w:rFonts w:eastAsia="仿宋"/>
          <w:sz w:val="32"/>
          <w:szCs w:val="32"/>
        </w:rPr>
      </w:pPr>
      <w:r>
        <w:rPr>
          <w:rFonts w:eastAsia="仿宋"/>
          <w:sz w:val="32"/>
          <w:szCs w:val="32"/>
        </w:rPr>
        <w:t>一、技术成果名称及所属领域</w:t>
      </w:r>
    </w:p>
    <w:p w:rsidR="00C17FAA" w:rsidRDefault="00541570">
      <w:pPr>
        <w:spacing w:line="240" w:lineRule="auto"/>
        <w:ind w:firstLine="640"/>
        <w:rPr>
          <w:rFonts w:eastAsia="仿宋"/>
          <w:sz w:val="32"/>
          <w:szCs w:val="32"/>
        </w:rPr>
      </w:pPr>
      <w:r>
        <w:rPr>
          <w:rFonts w:eastAsia="仿宋"/>
          <w:sz w:val="32"/>
          <w:szCs w:val="32"/>
        </w:rPr>
        <w:t>技术成果名称：天敌控害减药防污技术集成与应用</w:t>
      </w:r>
    </w:p>
    <w:p w:rsidR="00C17FAA" w:rsidRDefault="00541570">
      <w:pPr>
        <w:spacing w:line="240" w:lineRule="auto"/>
        <w:ind w:firstLine="640"/>
        <w:rPr>
          <w:rFonts w:eastAsia="仿宋"/>
          <w:sz w:val="32"/>
          <w:szCs w:val="32"/>
        </w:rPr>
      </w:pPr>
      <w:r>
        <w:rPr>
          <w:rFonts w:eastAsia="仿宋"/>
          <w:sz w:val="32"/>
          <w:szCs w:val="32"/>
        </w:rPr>
        <w:t>所属领域：农村及面源污染治理技术</w:t>
      </w:r>
    </w:p>
    <w:p w:rsidR="00C17FAA" w:rsidRDefault="00541570">
      <w:pPr>
        <w:spacing w:line="240" w:lineRule="auto"/>
        <w:ind w:firstLineChars="0" w:firstLine="0"/>
        <w:rPr>
          <w:rFonts w:eastAsia="仿宋"/>
          <w:sz w:val="32"/>
          <w:szCs w:val="32"/>
        </w:rPr>
      </w:pPr>
      <w:r>
        <w:rPr>
          <w:rFonts w:eastAsia="仿宋"/>
          <w:sz w:val="32"/>
          <w:szCs w:val="32"/>
        </w:rPr>
        <w:t>二、依托单位及联合申报单位</w:t>
      </w:r>
    </w:p>
    <w:p w:rsidR="00C17FAA" w:rsidRDefault="00541570">
      <w:pPr>
        <w:spacing w:line="240" w:lineRule="auto"/>
        <w:ind w:firstLine="640"/>
        <w:rPr>
          <w:rFonts w:eastAsia="仿宋"/>
          <w:sz w:val="32"/>
          <w:szCs w:val="32"/>
        </w:rPr>
      </w:pPr>
      <w:r>
        <w:rPr>
          <w:rFonts w:eastAsia="仿宋"/>
          <w:sz w:val="32"/>
          <w:szCs w:val="32"/>
        </w:rPr>
        <w:t>依托单位：中国农业大学</w:t>
      </w:r>
    </w:p>
    <w:p w:rsidR="00C17FAA" w:rsidRDefault="00541570">
      <w:pPr>
        <w:spacing w:line="240" w:lineRule="auto"/>
        <w:ind w:firstLine="640"/>
        <w:rPr>
          <w:rFonts w:eastAsia="仿宋"/>
          <w:sz w:val="32"/>
          <w:szCs w:val="32"/>
        </w:rPr>
      </w:pPr>
      <w:r>
        <w:rPr>
          <w:rFonts w:eastAsia="仿宋"/>
          <w:sz w:val="32"/>
          <w:szCs w:val="32"/>
        </w:rPr>
        <w:t>联合申报单位：北京市植物保护站、北京阔野田园生物技术有限公司</w:t>
      </w:r>
    </w:p>
    <w:p w:rsidR="00C17FAA" w:rsidRDefault="00541570">
      <w:pPr>
        <w:spacing w:line="240" w:lineRule="auto"/>
        <w:ind w:firstLineChars="0" w:firstLine="0"/>
        <w:rPr>
          <w:rFonts w:eastAsia="仿宋"/>
          <w:sz w:val="32"/>
          <w:szCs w:val="32"/>
        </w:rPr>
      </w:pPr>
      <w:r>
        <w:rPr>
          <w:rFonts w:eastAsia="仿宋"/>
          <w:sz w:val="32"/>
          <w:szCs w:val="32"/>
        </w:rPr>
        <w:t>三、基本原理及工艺流程</w:t>
      </w:r>
    </w:p>
    <w:p w:rsidR="00C17FAA" w:rsidRDefault="00541570">
      <w:pPr>
        <w:spacing w:line="240" w:lineRule="auto"/>
        <w:ind w:firstLine="640"/>
        <w:rPr>
          <w:rFonts w:eastAsia="仿宋"/>
          <w:sz w:val="32"/>
          <w:szCs w:val="32"/>
        </w:rPr>
      </w:pPr>
      <w:r>
        <w:rPr>
          <w:rFonts w:eastAsia="仿宋"/>
          <w:sz w:val="32"/>
          <w:szCs w:val="32"/>
        </w:rPr>
        <w:t>北京市果树、蔬菜生产中主要害虫包括刺吸为害的蚜虫、粉虱、蓟马和害螨以及卷</w:t>
      </w:r>
      <w:r>
        <w:rPr>
          <w:rFonts w:eastAsia="仿宋"/>
          <w:sz w:val="32"/>
          <w:szCs w:val="32"/>
        </w:rPr>
        <w:t>/</w:t>
      </w:r>
      <w:r>
        <w:rPr>
          <w:rFonts w:eastAsia="仿宋"/>
          <w:sz w:val="32"/>
          <w:szCs w:val="32"/>
        </w:rPr>
        <w:t>食叶、蛀果为害的鳞翅目害虫。此类害虫普遍具有体型微小，发育历期短，可孤雌生殖，世代重叠严重、隐蔽性好、抗药性强等特点，通过取食、传毒、蜜露污染、物理伤口等多种方式为害作物，防治难度大，危害性高，是化学药剂防治的主要目标，成为农产品农药残留以及水土污染的主要风险来源。以释放天敌为主的生物防治技术具有效果显著，环保安全、可持续性强等优势，能够大幅度降低化学农药使用量，有效解决害虫抗药性问题，对于农产品质量安全和农业生态环境的改善至关重要。</w:t>
      </w:r>
    </w:p>
    <w:p w:rsidR="00C17FAA" w:rsidRDefault="00541570">
      <w:pPr>
        <w:spacing w:line="240" w:lineRule="auto"/>
        <w:ind w:firstLine="640"/>
        <w:rPr>
          <w:rFonts w:eastAsia="仿宋"/>
          <w:sz w:val="32"/>
          <w:szCs w:val="32"/>
        </w:rPr>
      </w:pPr>
      <w:r>
        <w:rPr>
          <w:rFonts w:eastAsia="仿宋"/>
          <w:sz w:val="32"/>
          <w:szCs w:val="32"/>
        </w:rPr>
        <w:t>近年来，生物防治研究与应用取得了重要突破，国内外广大研发、生产及推广单位，从生物学、生态学、生理学、生物化学与分子生物学等领域揭示了天敌与害虫互作的内</w:t>
      </w:r>
      <w:r>
        <w:rPr>
          <w:rFonts w:eastAsia="仿宋"/>
          <w:sz w:val="32"/>
          <w:szCs w:val="32"/>
        </w:rPr>
        <w:lastRenderedPageBreak/>
        <w:t>在规律，提高了各类天敌的控害能力，整合了多种天敌和生物农药配套使用的生防技术，并针对不同区域及各类农业生态系统构建了综合生物防治技术体系。</w:t>
      </w:r>
    </w:p>
    <w:p w:rsidR="00C17FAA" w:rsidRDefault="00541570">
      <w:pPr>
        <w:pStyle w:val="a0"/>
        <w:ind w:firstLineChars="0" w:firstLine="0"/>
        <w:jc w:val="center"/>
        <w:rPr>
          <w:rFonts w:eastAsia="仿宋"/>
          <w:b/>
          <w:sz w:val="28"/>
          <w:szCs w:val="28"/>
        </w:rPr>
      </w:pPr>
      <w:r>
        <w:rPr>
          <w:rFonts w:eastAsia="仿宋"/>
          <w:b/>
          <w:sz w:val="28"/>
          <w:szCs w:val="28"/>
        </w:rPr>
        <w:t>表</w:t>
      </w:r>
      <w:r>
        <w:rPr>
          <w:rFonts w:eastAsia="仿宋"/>
          <w:b/>
          <w:sz w:val="28"/>
          <w:szCs w:val="28"/>
        </w:rPr>
        <w:t xml:space="preserve">1 </w:t>
      </w:r>
      <w:r>
        <w:rPr>
          <w:rFonts w:eastAsia="仿宋"/>
          <w:b/>
          <w:sz w:val="28"/>
          <w:szCs w:val="28"/>
        </w:rPr>
        <w:t>北京农业重要害虫及针对性天敌产品</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422"/>
        <w:gridCol w:w="1797"/>
        <w:gridCol w:w="2127"/>
        <w:gridCol w:w="2037"/>
      </w:tblGrid>
      <w:tr w:rsidR="00C17FAA">
        <w:trPr>
          <w:trHeight w:val="590"/>
          <w:jc w:val="center"/>
        </w:trPr>
        <w:tc>
          <w:tcPr>
            <w:tcW w:w="1139"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序号</w:t>
            </w:r>
          </w:p>
        </w:tc>
        <w:tc>
          <w:tcPr>
            <w:tcW w:w="1422"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主要害虫</w:t>
            </w:r>
          </w:p>
        </w:tc>
        <w:tc>
          <w:tcPr>
            <w:tcW w:w="179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寄主范围</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针对天敌</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防治适期</w:t>
            </w:r>
          </w:p>
        </w:tc>
      </w:tr>
      <w:tr w:rsidR="00C17FAA">
        <w:trPr>
          <w:jc w:val="center"/>
        </w:trPr>
        <w:tc>
          <w:tcPr>
            <w:tcW w:w="1139"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1</w:t>
            </w:r>
          </w:p>
        </w:tc>
        <w:tc>
          <w:tcPr>
            <w:tcW w:w="1422"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蚜虫</w:t>
            </w:r>
          </w:p>
        </w:tc>
        <w:tc>
          <w:tcPr>
            <w:tcW w:w="179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果树、蔬菜、大田作物</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异色瓢虫</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无翅蚜</w:t>
            </w:r>
          </w:p>
        </w:tc>
      </w:tr>
      <w:tr w:rsidR="00C17FAA">
        <w:trPr>
          <w:jc w:val="center"/>
        </w:trPr>
        <w:tc>
          <w:tcPr>
            <w:tcW w:w="1139"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2</w:t>
            </w:r>
          </w:p>
        </w:tc>
        <w:tc>
          <w:tcPr>
            <w:tcW w:w="1422"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粉虱</w:t>
            </w:r>
          </w:p>
        </w:tc>
        <w:tc>
          <w:tcPr>
            <w:tcW w:w="1797"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蔬菜</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烟盲蝽</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所有虫态</w:t>
            </w:r>
          </w:p>
        </w:tc>
      </w:tr>
      <w:tr w:rsidR="00C17FAA">
        <w:trPr>
          <w:jc w:val="center"/>
        </w:trPr>
        <w:tc>
          <w:tcPr>
            <w:tcW w:w="1139"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1422"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1797"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丽蚜小蜂</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蛹</w:t>
            </w:r>
          </w:p>
        </w:tc>
      </w:tr>
      <w:tr w:rsidR="00C17FAA">
        <w:trPr>
          <w:jc w:val="center"/>
        </w:trPr>
        <w:tc>
          <w:tcPr>
            <w:tcW w:w="1139"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3</w:t>
            </w:r>
          </w:p>
        </w:tc>
        <w:tc>
          <w:tcPr>
            <w:tcW w:w="1422"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蓟马</w:t>
            </w:r>
          </w:p>
        </w:tc>
        <w:tc>
          <w:tcPr>
            <w:tcW w:w="1797" w:type="dxa"/>
            <w:vMerge w:val="restart"/>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蔬菜</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小花蝽</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成虫、若虫</w:t>
            </w:r>
          </w:p>
        </w:tc>
      </w:tr>
      <w:tr w:rsidR="00C17FAA">
        <w:trPr>
          <w:jc w:val="center"/>
        </w:trPr>
        <w:tc>
          <w:tcPr>
            <w:tcW w:w="1139"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1422"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1797" w:type="dxa"/>
            <w:vMerge/>
            <w:shd w:val="clear" w:color="auto" w:fill="auto"/>
            <w:vAlign w:val="center"/>
          </w:tcPr>
          <w:p w:rsidR="00C17FAA" w:rsidRDefault="00C17FAA">
            <w:pPr>
              <w:pStyle w:val="a0"/>
              <w:spacing w:line="400" w:lineRule="exact"/>
              <w:ind w:firstLineChars="0" w:firstLine="0"/>
              <w:jc w:val="center"/>
              <w:rPr>
                <w:rFonts w:eastAsia="仿宋"/>
                <w:sz w:val="28"/>
                <w:szCs w:val="28"/>
                <w:lang w:bidi="zh-CN"/>
              </w:rPr>
            </w:pP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剑毛帕厉螨</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蛹</w:t>
            </w:r>
          </w:p>
        </w:tc>
      </w:tr>
      <w:tr w:rsidR="00C17FAA">
        <w:trPr>
          <w:jc w:val="center"/>
        </w:trPr>
        <w:tc>
          <w:tcPr>
            <w:tcW w:w="1139"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4</w:t>
            </w:r>
          </w:p>
        </w:tc>
        <w:tc>
          <w:tcPr>
            <w:tcW w:w="1422"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害螨</w:t>
            </w:r>
          </w:p>
        </w:tc>
        <w:tc>
          <w:tcPr>
            <w:tcW w:w="179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果树、蔬菜、大田作物</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捕食螨</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所有虫态</w:t>
            </w:r>
          </w:p>
        </w:tc>
      </w:tr>
      <w:tr w:rsidR="00C17FAA">
        <w:trPr>
          <w:jc w:val="center"/>
        </w:trPr>
        <w:tc>
          <w:tcPr>
            <w:tcW w:w="1139"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5</w:t>
            </w:r>
          </w:p>
        </w:tc>
        <w:tc>
          <w:tcPr>
            <w:tcW w:w="1422"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鳞翅类幼虫</w:t>
            </w:r>
          </w:p>
        </w:tc>
        <w:tc>
          <w:tcPr>
            <w:tcW w:w="179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果树、蔬菜、大田作物</w:t>
            </w:r>
          </w:p>
        </w:tc>
        <w:tc>
          <w:tcPr>
            <w:tcW w:w="212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赤眼蜂</w:t>
            </w:r>
          </w:p>
        </w:tc>
        <w:tc>
          <w:tcPr>
            <w:tcW w:w="2037" w:type="dxa"/>
            <w:shd w:val="clear" w:color="auto" w:fill="auto"/>
            <w:vAlign w:val="center"/>
          </w:tcPr>
          <w:p w:rsidR="00C17FAA" w:rsidRDefault="00541570">
            <w:pPr>
              <w:pStyle w:val="a0"/>
              <w:spacing w:line="400" w:lineRule="exact"/>
              <w:ind w:firstLineChars="0" w:firstLine="0"/>
              <w:jc w:val="center"/>
              <w:rPr>
                <w:rFonts w:eastAsia="仿宋"/>
                <w:sz w:val="28"/>
                <w:szCs w:val="28"/>
                <w:lang w:bidi="zh-CN"/>
              </w:rPr>
            </w:pPr>
            <w:r>
              <w:rPr>
                <w:rFonts w:eastAsia="仿宋"/>
                <w:sz w:val="28"/>
                <w:szCs w:val="28"/>
                <w:lang w:bidi="zh-CN"/>
              </w:rPr>
              <w:t>卵</w:t>
            </w:r>
          </w:p>
        </w:tc>
      </w:tr>
    </w:tbl>
    <w:p w:rsidR="00C17FAA" w:rsidRDefault="00541570">
      <w:pPr>
        <w:spacing w:line="240" w:lineRule="auto"/>
        <w:ind w:firstLine="640"/>
        <w:rPr>
          <w:rFonts w:eastAsia="仿宋"/>
        </w:rPr>
      </w:pPr>
      <w:r>
        <w:rPr>
          <w:rFonts w:eastAsia="仿宋"/>
          <w:sz w:val="32"/>
          <w:szCs w:val="32"/>
        </w:rPr>
        <w:t>目前，世界上规模较大的天敌公司已多达</w:t>
      </w:r>
      <w:r>
        <w:rPr>
          <w:rFonts w:eastAsia="仿宋"/>
          <w:sz w:val="32"/>
          <w:szCs w:val="32"/>
        </w:rPr>
        <w:t>200</w:t>
      </w:r>
      <w:r>
        <w:rPr>
          <w:rFonts w:eastAsia="仿宋"/>
          <w:sz w:val="32"/>
          <w:szCs w:val="32"/>
        </w:rPr>
        <w:t>多家，商品化天敌及粉昆虫</w:t>
      </w:r>
      <w:r>
        <w:rPr>
          <w:rFonts w:eastAsia="仿宋"/>
          <w:sz w:val="32"/>
          <w:szCs w:val="32"/>
        </w:rPr>
        <w:t>150</w:t>
      </w:r>
      <w:r>
        <w:rPr>
          <w:rFonts w:eastAsia="仿宋"/>
          <w:sz w:val="32"/>
          <w:szCs w:val="32"/>
        </w:rPr>
        <w:t>余种。天敌产品广泛应用于温室、果园及大田害虫防控。欧洲和北美的许多发达国家已将释放天敌为主体的生物防治技术广泛应用于农作物害虫防治，日本设施农业中依靠天敌昆虫和物理防治已基本不再使用杀虫剂。我国于上世纪</w:t>
      </w:r>
      <w:r>
        <w:rPr>
          <w:rFonts w:eastAsia="仿宋"/>
          <w:sz w:val="32"/>
          <w:szCs w:val="32"/>
        </w:rPr>
        <w:t>80</w:t>
      </w:r>
      <w:r>
        <w:rPr>
          <w:rFonts w:eastAsia="仿宋"/>
          <w:sz w:val="32"/>
          <w:szCs w:val="32"/>
        </w:rPr>
        <w:t>年代首次将生防科技列入国家攻关计划，在寄生性天敌（赤眼蜂、蚜茧蜂、丽蚜小蜂等）、捕食性天敌（瓢虫、草蛉等）和捕食螨（智利小植绥螨、巴氏新小绥螨、剑毛帕厉螨、东方钝绥螨、拟长毛钝绥螨等）等的研</w:t>
      </w:r>
      <w:r>
        <w:rPr>
          <w:rFonts w:eastAsia="仿宋"/>
          <w:sz w:val="32"/>
          <w:szCs w:val="32"/>
        </w:rPr>
        <w:lastRenderedPageBreak/>
        <w:t>究、繁育及应用方面均取得了重大进展（见表</w:t>
      </w:r>
      <w:r>
        <w:rPr>
          <w:rFonts w:eastAsia="仿宋"/>
          <w:sz w:val="32"/>
          <w:szCs w:val="32"/>
        </w:rPr>
        <w:t>1</w:t>
      </w:r>
      <w:r>
        <w:rPr>
          <w:rFonts w:eastAsia="仿宋"/>
          <w:sz w:val="32"/>
          <w:szCs w:val="32"/>
        </w:rPr>
        <w:t>）。</w:t>
      </w:r>
    </w:p>
    <w:p w:rsidR="00C17FAA" w:rsidRDefault="00541570">
      <w:pPr>
        <w:spacing w:line="240" w:lineRule="auto"/>
        <w:ind w:firstLineChars="0" w:firstLine="0"/>
        <w:rPr>
          <w:rFonts w:eastAsia="仿宋"/>
          <w:sz w:val="32"/>
          <w:szCs w:val="32"/>
        </w:rPr>
      </w:pPr>
      <w:r>
        <w:rPr>
          <w:rFonts w:eastAsia="仿宋"/>
          <w:sz w:val="32"/>
          <w:szCs w:val="32"/>
        </w:rPr>
        <w:t>四、技术创新点</w:t>
      </w:r>
    </w:p>
    <w:p w:rsidR="00C17FAA" w:rsidRDefault="00541570">
      <w:pPr>
        <w:pStyle w:val="a0"/>
        <w:ind w:firstLineChars="0" w:firstLine="0"/>
        <w:rPr>
          <w:rFonts w:eastAsia="仿宋"/>
          <w:bCs/>
          <w:sz w:val="32"/>
          <w:szCs w:val="32"/>
        </w:rPr>
      </w:pPr>
      <w:r>
        <w:rPr>
          <w:rFonts w:eastAsia="仿宋"/>
          <w:bCs/>
          <w:sz w:val="32"/>
          <w:szCs w:val="32"/>
        </w:rPr>
        <w:t>（</w:t>
      </w:r>
      <w:r>
        <w:rPr>
          <w:rFonts w:eastAsia="仿宋" w:hint="eastAsia"/>
          <w:bCs/>
          <w:sz w:val="32"/>
          <w:szCs w:val="32"/>
        </w:rPr>
        <w:t>一</w:t>
      </w:r>
      <w:r>
        <w:rPr>
          <w:rFonts w:eastAsia="仿宋"/>
          <w:bCs/>
          <w:sz w:val="32"/>
          <w:szCs w:val="32"/>
        </w:rPr>
        <w:t>）覆盖主要病虫害的轻简化、低成本防控技术体系</w:t>
      </w:r>
    </w:p>
    <w:p w:rsidR="00C17FAA" w:rsidRDefault="00541570">
      <w:pPr>
        <w:pStyle w:val="a0"/>
        <w:ind w:firstLine="640"/>
        <w:rPr>
          <w:rFonts w:eastAsia="仿宋"/>
          <w:bCs/>
          <w:sz w:val="32"/>
          <w:szCs w:val="32"/>
        </w:rPr>
      </w:pPr>
      <w:r>
        <w:rPr>
          <w:rFonts w:eastAsia="仿宋"/>
          <w:bCs/>
          <w:sz w:val="32"/>
          <w:szCs w:val="32"/>
        </w:rPr>
        <w:t>异色瓢虫</w:t>
      </w:r>
      <w:r>
        <w:rPr>
          <w:rFonts w:eastAsia="仿宋"/>
          <w:bCs/>
          <w:sz w:val="32"/>
          <w:szCs w:val="32"/>
        </w:rPr>
        <w:t>—</w:t>
      </w:r>
      <w:r>
        <w:rPr>
          <w:rFonts w:eastAsia="仿宋"/>
          <w:bCs/>
          <w:sz w:val="32"/>
          <w:szCs w:val="32"/>
        </w:rPr>
        <w:t>蚜虫、烟盲蝽</w:t>
      </w:r>
      <w:r>
        <w:rPr>
          <w:rFonts w:eastAsia="仿宋"/>
          <w:bCs/>
          <w:sz w:val="32"/>
          <w:szCs w:val="32"/>
        </w:rPr>
        <w:t>+</w:t>
      </w:r>
      <w:r>
        <w:rPr>
          <w:rFonts w:eastAsia="仿宋"/>
          <w:bCs/>
          <w:sz w:val="32"/>
          <w:szCs w:val="32"/>
        </w:rPr>
        <w:t>丽蚜小蜂</w:t>
      </w:r>
      <w:r>
        <w:rPr>
          <w:rFonts w:eastAsia="仿宋"/>
          <w:bCs/>
          <w:sz w:val="32"/>
          <w:szCs w:val="32"/>
        </w:rPr>
        <w:t>—</w:t>
      </w:r>
      <w:r>
        <w:rPr>
          <w:rFonts w:eastAsia="仿宋"/>
          <w:bCs/>
          <w:sz w:val="32"/>
          <w:szCs w:val="32"/>
        </w:rPr>
        <w:t>粉虱、小花蝽</w:t>
      </w:r>
      <w:r>
        <w:rPr>
          <w:rFonts w:eastAsia="仿宋"/>
          <w:bCs/>
          <w:sz w:val="32"/>
          <w:szCs w:val="32"/>
        </w:rPr>
        <w:t>—</w:t>
      </w:r>
      <w:r>
        <w:rPr>
          <w:rFonts w:eastAsia="仿宋"/>
          <w:bCs/>
          <w:sz w:val="32"/>
          <w:szCs w:val="32"/>
        </w:rPr>
        <w:t>蓟马、捕食螨</w:t>
      </w:r>
      <w:r>
        <w:rPr>
          <w:rFonts w:eastAsia="仿宋"/>
          <w:bCs/>
          <w:sz w:val="32"/>
          <w:szCs w:val="32"/>
        </w:rPr>
        <w:t>—</w:t>
      </w:r>
      <w:r>
        <w:rPr>
          <w:rFonts w:eastAsia="仿宋"/>
          <w:bCs/>
          <w:sz w:val="32"/>
          <w:szCs w:val="32"/>
        </w:rPr>
        <w:t>害螨、赤眼蜂</w:t>
      </w:r>
      <w:r>
        <w:rPr>
          <w:rFonts w:eastAsia="仿宋"/>
          <w:bCs/>
          <w:sz w:val="32"/>
          <w:szCs w:val="32"/>
        </w:rPr>
        <w:t>—</w:t>
      </w:r>
      <w:r>
        <w:rPr>
          <w:rFonts w:eastAsia="仿宋"/>
          <w:bCs/>
          <w:sz w:val="32"/>
          <w:szCs w:val="32"/>
        </w:rPr>
        <w:t>鳞翅类害虫防控体系与生态环境调控措施、色板诱杀等物理防控措施、生物药剂防控措施等各项病虫害安全防控措施有效协调，关联放大，构建京津冀果蔬主要病虫害全覆盖、轻简化、低成本防控技术体系，突破虫害生物防控瓶颈，有效降低化学农药使用量。</w:t>
      </w:r>
    </w:p>
    <w:p w:rsidR="00C17FAA" w:rsidRDefault="00541570">
      <w:pPr>
        <w:pStyle w:val="a0"/>
        <w:ind w:firstLineChars="0" w:firstLine="0"/>
        <w:rPr>
          <w:rFonts w:eastAsia="仿宋"/>
          <w:bCs/>
          <w:sz w:val="32"/>
          <w:szCs w:val="32"/>
        </w:rPr>
      </w:pPr>
      <w:r>
        <w:rPr>
          <w:rFonts w:eastAsia="仿宋"/>
          <w:bCs/>
          <w:sz w:val="32"/>
          <w:szCs w:val="32"/>
        </w:rPr>
        <w:t>（</w:t>
      </w:r>
      <w:r>
        <w:rPr>
          <w:rFonts w:eastAsia="仿宋" w:hint="eastAsia"/>
          <w:bCs/>
          <w:sz w:val="32"/>
          <w:szCs w:val="32"/>
        </w:rPr>
        <w:t>二</w:t>
      </w:r>
      <w:r>
        <w:rPr>
          <w:rFonts w:eastAsia="仿宋"/>
          <w:bCs/>
          <w:sz w:val="32"/>
          <w:szCs w:val="32"/>
        </w:rPr>
        <w:t>）实现大面积应用天敌产品防控果蔬害虫</w:t>
      </w:r>
    </w:p>
    <w:p w:rsidR="00C17FAA" w:rsidRDefault="00541570">
      <w:pPr>
        <w:pStyle w:val="a0"/>
        <w:ind w:firstLine="640"/>
        <w:rPr>
          <w:rFonts w:eastAsia="仿宋"/>
          <w:bCs/>
          <w:sz w:val="32"/>
          <w:szCs w:val="32"/>
        </w:rPr>
      </w:pPr>
      <w:r>
        <w:rPr>
          <w:rFonts w:eastAsia="仿宋"/>
          <w:bCs/>
          <w:sz w:val="32"/>
          <w:szCs w:val="32"/>
        </w:rPr>
        <w:t>技术成果通过天敌昆虫产品及其配套技术体系的集成，显著提高以天敌产品应用为主的综合生物防控技术水平，降低使用成本，形成了操作简单、实用性强的田间应用技术，推进了天敌产品在京津冀果蔬生产中的大面积应用，</w:t>
      </w:r>
      <w:r>
        <w:rPr>
          <w:rFonts w:eastAsia="仿宋"/>
          <w:bCs/>
          <w:sz w:val="32"/>
          <w:szCs w:val="32"/>
        </w:rPr>
        <w:t>2017~2019</w:t>
      </w:r>
      <w:r>
        <w:rPr>
          <w:rFonts w:eastAsia="仿宋"/>
          <w:bCs/>
          <w:sz w:val="32"/>
          <w:szCs w:val="32"/>
        </w:rPr>
        <w:t>年北京地区推广</w:t>
      </w:r>
      <w:r>
        <w:rPr>
          <w:rFonts w:eastAsia="仿宋"/>
          <w:bCs/>
          <w:sz w:val="32"/>
          <w:szCs w:val="32"/>
        </w:rPr>
        <w:t>48</w:t>
      </w:r>
      <w:r>
        <w:rPr>
          <w:rFonts w:eastAsia="仿宋"/>
          <w:bCs/>
          <w:sz w:val="32"/>
          <w:szCs w:val="32"/>
        </w:rPr>
        <w:t>万亩次，累计减药</w:t>
      </w:r>
      <w:r>
        <w:rPr>
          <w:rFonts w:eastAsia="仿宋"/>
          <w:bCs/>
          <w:sz w:val="32"/>
          <w:szCs w:val="32"/>
        </w:rPr>
        <w:t>129</w:t>
      </w:r>
      <w:r>
        <w:rPr>
          <w:rFonts w:eastAsia="仿宋"/>
          <w:bCs/>
          <w:sz w:val="32"/>
          <w:szCs w:val="32"/>
        </w:rPr>
        <w:t>吨，显著降低化学农药对水体的污染风险。</w:t>
      </w:r>
    </w:p>
    <w:p w:rsidR="00C17FAA" w:rsidRDefault="00541570">
      <w:pPr>
        <w:pStyle w:val="a0"/>
        <w:ind w:firstLineChars="0" w:firstLine="0"/>
        <w:rPr>
          <w:rFonts w:eastAsia="仿宋"/>
          <w:bCs/>
          <w:sz w:val="32"/>
          <w:szCs w:val="32"/>
        </w:rPr>
      </w:pPr>
      <w:r>
        <w:rPr>
          <w:rFonts w:eastAsia="仿宋"/>
          <w:bCs/>
          <w:sz w:val="32"/>
          <w:szCs w:val="32"/>
        </w:rPr>
        <w:t>（</w:t>
      </w:r>
      <w:r>
        <w:rPr>
          <w:rFonts w:eastAsia="仿宋" w:hint="eastAsia"/>
          <w:bCs/>
          <w:sz w:val="32"/>
          <w:szCs w:val="32"/>
        </w:rPr>
        <w:t>三</w:t>
      </w:r>
      <w:r>
        <w:rPr>
          <w:rFonts w:eastAsia="仿宋"/>
          <w:bCs/>
          <w:sz w:val="32"/>
          <w:szCs w:val="32"/>
        </w:rPr>
        <w:t>）科研</w:t>
      </w:r>
      <w:r>
        <w:rPr>
          <w:rFonts w:eastAsia="仿宋"/>
          <w:bCs/>
          <w:sz w:val="32"/>
          <w:szCs w:val="32"/>
        </w:rPr>
        <w:t>+</w:t>
      </w:r>
      <w:r>
        <w:rPr>
          <w:rFonts w:eastAsia="仿宋"/>
          <w:bCs/>
          <w:sz w:val="32"/>
          <w:szCs w:val="32"/>
        </w:rPr>
        <w:t>生产</w:t>
      </w:r>
      <w:r>
        <w:rPr>
          <w:rFonts w:eastAsia="仿宋"/>
          <w:bCs/>
          <w:sz w:val="32"/>
          <w:szCs w:val="32"/>
        </w:rPr>
        <w:t>+</w:t>
      </w:r>
      <w:r>
        <w:rPr>
          <w:rFonts w:eastAsia="仿宋"/>
          <w:bCs/>
          <w:sz w:val="32"/>
          <w:szCs w:val="32"/>
        </w:rPr>
        <w:t>专业化服务组织的大规模示范推广模式</w:t>
      </w:r>
    </w:p>
    <w:p w:rsidR="00C17FAA" w:rsidRDefault="00541570">
      <w:pPr>
        <w:pStyle w:val="a0"/>
        <w:ind w:firstLine="640"/>
        <w:rPr>
          <w:rFonts w:eastAsia="仿宋"/>
          <w:bCs/>
          <w:sz w:val="32"/>
          <w:szCs w:val="32"/>
        </w:rPr>
      </w:pPr>
      <w:r>
        <w:rPr>
          <w:rFonts w:eastAsia="仿宋"/>
          <w:bCs/>
          <w:sz w:val="32"/>
          <w:szCs w:val="32"/>
        </w:rPr>
        <w:t>成果申报单位已经形成了集</w:t>
      </w:r>
      <w:r>
        <w:rPr>
          <w:rFonts w:eastAsia="仿宋"/>
          <w:bCs/>
          <w:sz w:val="32"/>
          <w:szCs w:val="32"/>
        </w:rPr>
        <w:t>“</w:t>
      </w:r>
      <w:r>
        <w:rPr>
          <w:rFonts w:eastAsia="仿宋"/>
          <w:bCs/>
          <w:sz w:val="32"/>
          <w:szCs w:val="32"/>
        </w:rPr>
        <w:t>产、学、研、用</w:t>
      </w:r>
      <w:r>
        <w:rPr>
          <w:rFonts w:eastAsia="仿宋"/>
          <w:bCs/>
          <w:sz w:val="32"/>
          <w:szCs w:val="32"/>
        </w:rPr>
        <w:t>”</w:t>
      </w:r>
      <w:r>
        <w:rPr>
          <w:rFonts w:eastAsia="仿宋"/>
          <w:bCs/>
          <w:sz w:val="32"/>
          <w:szCs w:val="32"/>
        </w:rPr>
        <w:t>为一体新型模式，组织基础优势明显：科研单位技术研发集成，天敌公司生产，农业部门政策支持、示范与专业化服务组织转化、推广的新模式，显著提升科研成果的转化与应用推广的效率与规模。</w:t>
      </w:r>
    </w:p>
    <w:p w:rsidR="00C17FAA" w:rsidRDefault="00541570">
      <w:pPr>
        <w:pStyle w:val="a0"/>
        <w:ind w:firstLineChars="0" w:firstLine="0"/>
        <w:rPr>
          <w:rFonts w:eastAsia="仿宋"/>
          <w:sz w:val="32"/>
          <w:szCs w:val="32"/>
        </w:rPr>
      </w:pPr>
      <w:r>
        <w:rPr>
          <w:rFonts w:eastAsia="仿宋"/>
          <w:sz w:val="32"/>
          <w:szCs w:val="32"/>
        </w:rPr>
        <w:lastRenderedPageBreak/>
        <w:t>五、防治效果</w:t>
      </w:r>
    </w:p>
    <w:p w:rsidR="00C17FAA" w:rsidRDefault="00541570">
      <w:pPr>
        <w:pStyle w:val="a0"/>
        <w:ind w:firstLine="640"/>
        <w:rPr>
          <w:rFonts w:eastAsia="仿宋"/>
          <w:sz w:val="32"/>
          <w:szCs w:val="32"/>
        </w:rPr>
      </w:pPr>
      <w:r>
        <w:rPr>
          <w:rFonts w:eastAsia="仿宋"/>
          <w:sz w:val="32"/>
          <w:szCs w:val="32"/>
        </w:rPr>
        <w:t>本技术旨在集成并推广商品化天敌防控农业害虫技术体系，将</w:t>
      </w:r>
      <w:r>
        <w:rPr>
          <w:rFonts w:eastAsia="仿宋"/>
          <w:sz w:val="32"/>
          <w:szCs w:val="32"/>
        </w:rPr>
        <w:t>“</w:t>
      </w:r>
      <w:r>
        <w:rPr>
          <w:rFonts w:eastAsia="仿宋"/>
          <w:sz w:val="32"/>
          <w:szCs w:val="32"/>
        </w:rPr>
        <w:t>异色瓢虫</w:t>
      </w:r>
      <w:r>
        <w:rPr>
          <w:rFonts w:eastAsia="仿宋"/>
          <w:sz w:val="32"/>
          <w:szCs w:val="32"/>
        </w:rPr>
        <w:t>—</w:t>
      </w:r>
      <w:r>
        <w:rPr>
          <w:rFonts w:eastAsia="仿宋"/>
          <w:sz w:val="32"/>
          <w:szCs w:val="32"/>
        </w:rPr>
        <w:t>蚜虫、烟盲蝽</w:t>
      </w:r>
      <w:r>
        <w:rPr>
          <w:rFonts w:eastAsia="仿宋"/>
          <w:sz w:val="32"/>
          <w:szCs w:val="32"/>
        </w:rPr>
        <w:t>+</w:t>
      </w:r>
      <w:r>
        <w:rPr>
          <w:rFonts w:eastAsia="仿宋"/>
          <w:sz w:val="32"/>
          <w:szCs w:val="32"/>
        </w:rPr>
        <w:t>丽蚜小蜂</w:t>
      </w:r>
      <w:r>
        <w:rPr>
          <w:rFonts w:eastAsia="仿宋"/>
          <w:sz w:val="32"/>
          <w:szCs w:val="32"/>
        </w:rPr>
        <w:t>—</w:t>
      </w:r>
      <w:r>
        <w:rPr>
          <w:rFonts w:eastAsia="仿宋"/>
          <w:sz w:val="32"/>
          <w:szCs w:val="32"/>
        </w:rPr>
        <w:t>粉虱、小花蝽</w:t>
      </w:r>
      <w:r>
        <w:rPr>
          <w:rFonts w:eastAsia="仿宋"/>
          <w:sz w:val="32"/>
          <w:szCs w:val="32"/>
        </w:rPr>
        <w:t>—</w:t>
      </w:r>
      <w:r>
        <w:rPr>
          <w:rFonts w:eastAsia="仿宋"/>
          <w:sz w:val="32"/>
          <w:szCs w:val="32"/>
        </w:rPr>
        <w:t>蓟马、捕食螨</w:t>
      </w:r>
      <w:r>
        <w:rPr>
          <w:rFonts w:eastAsia="仿宋"/>
          <w:sz w:val="32"/>
          <w:szCs w:val="32"/>
        </w:rPr>
        <w:t>—</w:t>
      </w:r>
      <w:r>
        <w:rPr>
          <w:rFonts w:eastAsia="仿宋"/>
          <w:sz w:val="32"/>
          <w:szCs w:val="32"/>
        </w:rPr>
        <w:t>害螨、赤眼蜂</w:t>
      </w:r>
      <w:r>
        <w:rPr>
          <w:rFonts w:eastAsia="仿宋"/>
          <w:sz w:val="32"/>
          <w:szCs w:val="32"/>
        </w:rPr>
        <w:t>—</w:t>
      </w:r>
      <w:r>
        <w:rPr>
          <w:rFonts w:eastAsia="仿宋"/>
          <w:sz w:val="32"/>
          <w:szCs w:val="32"/>
        </w:rPr>
        <w:t>鳞翅类害虫</w:t>
      </w:r>
      <w:r>
        <w:rPr>
          <w:rFonts w:eastAsia="仿宋"/>
          <w:sz w:val="32"/>
          <w:szCs w:val="32"/>
        </w:rPr>
        <w:t>”</w:t>
      </w:r>
      <w:r>
        <w:rPr>
          <w:rFonts w:eastAsia="仿宋"/>
          <w:sz w:val="32"/>
          <w:szCs w:val="32"/>
        </w:rPr>
        <w:t>防控体系与生态环境调控措施、色板诱杀等物理防控措施、生物药剂防控措施等各项病虫害安全防控措施有效协调，关联放大，构建京津冀果蔬主要病虫害全覆盖、轻简化、低成本防控技术体系。</w:t>
      </w:r>
      <w:r>
        <w:rPr>
          <w:rFonts w:eastAsia="仿宋"/>
          <w:sz w:val="32"/>
          <w:szCs w:val="32"/>
        </w:rPr>
        <w:t>2017~2019</w:t>
      </w:r>
      <w:r>
        <w:rPr>
          <w:rFonts w:eastAsia="仿宋"/>
          <w:sz w:val="32"/>
          <w:szCs w:val="32"/>
        </w:rPr>
        <w:t>年该技术在我市大面积推广应用，三年累计达</w:t>
      </w:r>
      <w:r>
        <w:rPr>
          <w:rFonts w:eastAsia="仿宋"/>
          <w:sz w:val="32"/>
          <w:szCs w:val="32"/>
        </w:rPr>
        <w:t>48</w:t>
      </w:r>
      <w:r>
        <w:rPr>
          <w:rFonts w:eastAsia="仿宋"/>
          <w:sz w:val="32"/>
          <w:szCs w:val="32"/>
        </w:rPr>
        <w:t>万亩次，减少化学农药使用</w:t>
      </w:r>
      <w:r>
        <w:rPr>
          <w:rFonts w:eastAsia="仿宋"/>
          <w:sz w:val="32"/>
          <w:szCs w:val="32"/>
        </w:rPr>
        <w:t>129</w:t>
      </w:r>
      <w:r>
        <w:rPr>
          <w:rFonts w:eastAsia="仿宋"/>
          <w:sz w:val="32"/>
          <w:szCs w:val="32"/>
        </w:rPr>
        <w:t>吨，且</w:t>
      </w:r>
      <w:r>
        <w:rPr>
          <w:rFonts w:eastAsia="仿宋"/>
          <w:sz w:val="32"/>
          <w:szCs w:val="32"/>
        </w:rPr>
        <w:t>2019</w:t>
      </w:r>
      <w:r>
        <w:rPr>
          <w:rFonts w:eastAsia="仿宋"/>
          <w:sz w:val="32"/>
          <w:szCs w:val="32"/>
        </w:rPr>
        <w:t>年该技术在我市设施蔬菜生产的覆盖率达</w:t>
      </w:r>
      <w:r>
        <w:rPr>
          <w:rFonts w:eastAsia="仿宋"/>
          <w:sz w:val="32"/>
          <w:szCs w:val="32"/>
        </w:rPr>
        <w:t>64%</w:t>
      </w:r>
      <w:r>
        <w:rPr>
          <w:rFonts w:eastAsia="仿宋"/>
          <w:sz w:val="32"/>
          <w:szCs w:val="32"/>
        </w:rPr>
        <w:t>。</w:t>
      </w:r>
    </w:p>
    <w:p w:rsidR="00C17FAA" w:rsidRDefault="00541570">
      <w:pPr>
        <w:pStyle w:val="a0"/>
        <w:ind w:firstLine="640"/>
        <w:rPr>
          <w:rFonts w:eastAsia="仿宋"/>
          <w:sz w:val="32"/>
          <w:szCs w:val="32"/>
        </w:rPr>
      </w:pPr>
      <w:r>
        <w:rPr>
          <w:rFonts w:eastAsia="仿宋"/>
          <w:sz w:val="32"/>
          <w:szCs w:val="32"/>
        </w:rPr>
        <w:t>（</w:t>
      </w:r>
      <w:r>
        <w:rPr>
          <w:rFonts w:eastAsia="仿宋" w:hint="eastAsia"/>
          <w:sz w:val="32"/>
          <w:szCs w:val="32"/>
        </w:rPr>
        <w:t>一</w:t>
      </w:r>
      <w:r>
        <w:rPr>
          <w:rFonts w:eastAsia="仿宋"/>
          <w:sz w:val="32"/>
          <w:szCs w:val="32"/>
        </w:rPr>
        <w:t>）蚜虫危害严重地块</w:t>
      </w:r>
    </w:p>
    <w:p w:rsidR="00C17FAA" w:rsidRDefault="00541570">
      <w:pPr>
        <w:pStyle w:val="a0"/>
        <w:ind w:firstLine="640"/>
        <w:rPr>
          <w:rFonts w:eastAsia="仿宋"/>
          <w:sz w:val="32"/>
          <w:szCs w:val="32"/>
        </w:rPr>
      </w:pPr>
      <w:r>
        <w:rPr>
          <w:rFonts w:eastAsia="仿宋"/>
          <w:sz w:val="32"/>
          <w:szCs w:val="32"/>
        </w:rPr>
        <w:t>发生初期按益害比</w:t>
      </w:r>
      <w:r>
        <w:rPr>
          <w:rFonts w:eastAsia="仿宋"/>
          <w:sz w:val="32"/>
          <w:szCs w:val="32"/>
        </w:rPr>
        <w:t>1</w:t>
      </w:r>
      <w:r>
        <w:rPr>
          <w:rFonts w:eastAsia="仿宋"/>
          <w:sz w:val="32"/>
          <w:szCs w:val="32"/>
        </w:rPr>
        <w:t>︰</w:t>
      </w:r>
      <w:r>
        <w:rPr>
          <w:rFonts w:eastAsia="仿宋"/>
          <w:sz w:val="32"/>
          <w:szCs w:val="32"/>
        </w:rPr>
        <w:t>10</w:t>
      </w:r>
      <w:r>
        <w:rPr>
          <w:rFonts w:eastAsia="仿宋"/>
          <w:sz w:val="32"/>
          <w:szCs w:val="32"/>
        </w:rPr>
        <w:t>释放异色瓢虫，可持续控制蚜虫种群密度，释放</w:t>
      </w:r>
      <w:r>
        <w:rPr>
          <w:rFonts w:eastAsia="仿宋"/>
          <w:sz w:val="32"/>
          <w:szCs w:val="32"/>
        </w:rPr>
        <w:t>7 d</w:t>
      </w:r>
      <w:r>
        <w:rPr>
          <w:rFonts w:eastAsia="仿宋"/>
          <w:sz w:val="32"/>
          <w:szCs w:val="32"/>
        </w:rPr>
        <w:t>后防效为</w:t>
      </w:r>
      <w:r>
        <w:rPr>
          <w:rFonts w:eastAsia="仿宋"/>
          <w:sz w:val="32"/>
          <w:szCs w:val="32"/>
        </w:rPr>
        <w:t>85.95%</w:t>
      </w:r>
      <w:r>
        <w:rPr>
          <w:rFonts w:eastAsia="仿宋"/>
          <w:sz w:val="32"/>
          <w:szCs w:val="32"/>
        </w:rPr>
        <w:t>，释放</w:t>
      </w:r>
      <w:r>
        <w:rPr>
          <w:rFonts w:eastAsia="仿宋"/>
          <w:sz w:val="32"/>
          <w:szCs w:val="32"/>
        </w:rPr>
        <w:t>28 d</w:t>
      </w:r>
      <w:r>
        <w:rPr>
          <w:rFonts w:eastAsia="仿宋"/>
          <w:sz w:val="32"/>
          <w:szCs w:val="32"/>
        </w:rPr>
        <w:t>平均防效仍可达</w:t>
      </w:r>
      <w:r>
        <w:rPr>
          <w:rFonts w:eastAsia="仿宋"/>
          <w:sz w:val="32"/>
          <w:szCs w:val="32"/>
        </w:rPr>
        <w:t>69.12%</w:t>
      </w:r>
      <w:r>
        <w:rPr>
          <w:rFonts w:eastAsia="仿宋"/>
          <w:sz w:val="32"/>
          <w:szCs w:val="32"/>
        </w:rPr>
        <w:t>。</w:t>
      </w:r>
    </w:p>
    <w:p w:rsidR="00C17FAA" w:rsidRDefault="00541570">
      <w:pPr>
        <w:pStyle w:val="a0"/>
        <w:ind w:firstLine="640"/>
        <w:rPr>
          <w:rFonts w:eastAsia="仿宋"/>
          <w:sz w:val="32"/>
          <w:szCs w:val="32"/>
        </w:rPr>
      </w:pPr>
      <w:r>
        <w:rPr>
          <w:rFonts w:eastAsia="仿宋"/>
          <w:sz w:val="32"/>
          <w:szCs w:val="32"/>
        </w:rPr>
        <w:t>（</w:t>
      </w:r>
      <w:r>
        <w:rPr>
          <w:rFonts w:eastAsia="仿宋" w:hint="eastAsia"/>
          <w:sz w:val="32"/>
          <w:szCs w:val="32"/>
        </w:rPr>
        <w:t>二</w:t>
      </w:r>
      <w:r>
        <w:rPr>
          <w:rFonts w:eastAsia="仿宋"/>
          <w:sz w:val="32"/>
          <w:szCs w:val="32"/>
        </w:rPr>
        <w:t>）蓟马危害严重地块</w:t>
      </w:r>
    </w:p>
    <w:p w:rsidR="00C17FAA" w:rsidRDefault="00541570">
      <w:pPr>
        <w:pStyle w:val="a0"/>
        <w:ind w:firstLine="640"/>
        <w:rPr>
          <w:rFonts w:eastAsia="仿宋"/>
          <w:sz w:val="32"/>
          <w:szCs w:val="32"/>
        </w:rPr>
      </w:pPr>
      <w:r>
        <w:rPr>
          <w:rFonts w:eastAsia="仿宋"/>
          <w:sz w:val="32"/>
          <w:szCs w:val="32"/>
        </w:rPr>
        <w:t>按照</w:t>
      </w:r>
      <w:r>
        <w:rPr>
          <w:rFonts w:eastAsia="仿宋"/>
          <w:sz w:val="32"/>
          <w:szCs w:val="32"/>
        </w:rPr>
        <w:t>2</w:t>
      </w:r>
      <w:r>
        <w:rPr>
          <w:rFonts w:eastAsia="仿宋"/>
          <w:sz w:val="32"/>
          <w:szCs w:val="32"/>
        </w:rPr>
        <w:t>头</w:t>
      </w:r>
      <w:r>
        <w:rPr>
          <w:rFonts w:eastAsia="仿宋"/>
          <w:sz w:val="32"/>
          <w:szCs w:val="32"/>
        </w:rPr>
        <w:t>/m</w:t>
      </w:r>
      <w:r>
        <w:rPr>
          <w:rFonts w:eastAsia="仿宋"/>
          <w:sz w:val="32"/>
          <w:szCs w:val="32"/>
          <w:vertAlign w:val="superscript"/>
        </w:rPr>
        <w:t>2</w:t>
      </w:r>
      <w:r>
        <w:rPr>
          <w:rFonts w:eastAsia="仿宋"/>
          <w:sz w:val="32"/>
          <w:szCs w:val="32"/>
        </w:rPr>
        <w:t>的密度释放东亚小花蝽，每周释放</w:t>
      </w:r>
      <w:r>
        <w:rPr>
          <w:rFonts w:eastAsia="仿宋"/>
          <w:sz w:val="32"/>
          <w:szCs w:val="32"/>
        </w:rPr>
        <w:t>1</w:t>
      </w:r>
      <w:r>
        <w:rPr>
          <w:rFonts w:eastAsia="仿宋"/>
          <w:sz w:val="32"/>
          <w:szCs w:val="32"/>
        </w:rPr>
        <w:t>次，连续释放</w:t>
      </w:r>
      <w:r>
        <w:rPr>
          <w:rFonts w:eastAsia="仿宋"/>
          <w:sz w:val="32"/>
          <w:szCs w:val="32"/>
        </w:rPr>
        <w:t>3</w:t>
      </w:r>
      <w:r>
        <w:rPr>
          <w:rFonts w:eastAsia="仿宋"/>
          <w:sz w:val="32"/>
          <w:szCs w:val="32"/>
        </w:rPr>
        <w:t>次，</w:t>
      </w:r>
      <w:r>
        <w:rPr>
          <w:rFonts w:eastAsia="仿宋"/>
          <w:sz w:val="32"/>
          <w:szCs w:val="32"/>
        </w:rPr>
        <w:t>14d</w:t>
      </w:r>
      <w:r>
        <w:rPr>
          <w:rFonts w:eastAsia="仿宋"/>
          <w:sz w:val="32"/>
          <w:szCs w:val="32"/>
        </w:rPr>
        <w:t>后对辣椒、茄子、黄瓜蓟马的防效分别为</w:t>
      </w:r>
      <w:r>
        <w:rPr>
          <w:rFonts w:eastAsia="仿宋"/>
          <w:sz w:val="32"/>
          <w:szCs w:val="32"/>
        </w:rPr>
        <w:t>95.82</w:t>
      </w:r>
      <w:r>
        <w:rPr>
          <w:rFonts w:eastAsia="仿宋"/>
          <w:sz w:val="32"/>
          <w:szCs w:val="32"/>
        </w:rPr>
        <w:t>％、</w:t>
      </w:r>
      <w:r>
        <w:rPr>
          <w:rFonts w:eastAsia="仿宋"/>
          <w:sz w:val="32"/>
          <w:szCs w:val="32"/>
        </w:rPr>
        <w:t>88.58</w:t>
      </w:r>
      <w:r>
        <w:rPr>
          <w:rFonts w:eastAsia="仿宋"/>
          <w:sz w:val="32"/>
          <w:szCs w:val="32"/>
        </w:rPr>
        <w:t>％、</w:t>
      </w:r>
      <w:r>
        <w:rPr>
          <w:rFonts w:eastAsia="仿宋"/>
          <w:sz w:val="32"/>
          <w:szCs w:val="32"/>
        </w:rPr>
        <w:t>55.94</w:t>
      </w:r>
      <w:r>
        <w:rPr>
          <w:rFonts w:eastAsia="仿宋"/>
          <w:sz w:val="32"/>
          <w:szCs w:val="32"/>
        </w:rPr>
        <w:t>％，与对照药剂乙基多杀菌素相比无显著差异。按照巴氏新小绥螨</w:t>
      </w:r>
      <w:r>
        <w:rPr>
          <w:rFonts w:eastAsia="仿宋"/>
          <w:sz w:val="32"/>
          <w:szCs w:val="32"/>
        </w:rPr>
        <w:t>100</w:t>
      </w:r>
      <w:r>
        <w:rPr>
          <w:rFonts w:eastAsia="仿宋"/>
          <w:sz w:val="32"/>
          <w:szCs w:val="32"/>
        </w:rPr>
        <w:t>头</w:t>
      </w:r>
      <w:r>
        <w:rPr>
          <w:rFonts w:eastAsia="仿宋"/>
          <w:sz w:val="32"/>
          <w:szCs w:val="32"/>
        </w:rPr>
        <w:t>/m</w:t>
      </w:r>
      <w:r>
        <w:rPr>
          <w:rFonts w:eastAsia="仿宋"/>
          <w:sz w:val="32"/>
          <w:szCs w:val="32"/>
          <w:vertAlign w:val="superscript"/>
        </w:rPr>
        <w:t>2</w:t>
      </w:r>
      <w:r>
        <w:rPr>
          <w:rFonts w:eastAsia="仿宋"/>
          <w:sz w:val="32"/>
          <w:szCs w:val="32"/>
        </w:rPr>
        <w:t>+</w:t>
      </w:r>
      <w:r>
        <w:rPr>
          <w:rFonts w:eastAsia="仿宋"/>
          <w:sz w:val="32"/>
          <w:szCs w:val="32"/>
        </w:rPr>
        <w:t>剑毛帕厉螨</w:t>
      </w:r>
      <w:r>
        <w:rPr>
          <w:rFonts w:eastAsia="仿宋"/>
          <w:sz w:val="32"/>
          <w:szCs w:val="32"/>
        </w:rPr>
        <w:t>150</w:t>
      </w:r>
      <w:r>
        <w:rPr>
          <w:rFonts w:eastAsia="仿宋"/>
          <w:sz w:val="32"/>
          <w:szCs w:val="32"/>
        </w:rPr>
        <w:t>头</w:t>
      </w:r>
      <w:r>
        <w:rPr>
          <w:rFonts w:eastAsia="仿宋"/>
          <w:sz w:val="32"/>
          <w:szCs w:val="32"/>
        </w:rPr>
        <w:t>/m</w:t>
      </w:r>
      <w:r>
        <w:rPr>
          <w:rFonts w:eastAsia="仿宋"/>
          <w:sz w:val="32"/>
          <w:szCs w:val="32"/>
          <w:vertAlign w:val="superscript"/>
        </w:rPr>
        <w:t>2</w:t>
      </w:r>
      <w:r>
        <w:rPr>
          <w:rFonts w:eastAsia="仿宋"/>
          <w:sz w:val="32"/>
          <w:szCs w:val="32"/>
        </w:rPr>
        <w:t>释放，对春秋棚越夏彩椒上蓟马的防效达到</w:t>
      </w:r>
      <w:r>
        <w:rPr>
          <w:rFonts w:eastAsia="仿宋"/>
          <w:sz w:val="32"/>
          <w:szCs w:val="32"/>
        </w:rPr>
        <w:t>74.31%</w:t>
      </w:r>
      <w:r>
        <w:rPr>
          <w:rFonts w:eastAsia="仿宋"/>
          <w:sz w:val="32"/>
          <w:szCs w:val="32"/>
        </w:rPr>
        <w:t>。</w:t>
      </w:r>
    </w:p>
    <w:p w:rsidR="00C17FAA" w:rsidRDefault="00541570">
      <w:pPr>
        <w:pStyle w:val="a0"/>
        <w:ind w:firstLine="640"/>
        <w:rPr>
          <w:rFonts w:eastAsia="仿宋"/>
          <w:sz w:val="32"/>
          <w:szCs w:val="32"/>
        </w:rPr>
      </w:pPr>
      <w:r>
        <w:rPr>
          <w:rFonts w:eastAsia="仿宋"/>
          <w:sz w:val="32"/>
          <w:szCs w:val="32"/>
        </w:rPr>
        <w:t>（</w:t>
      </w:r>
      <w:r>
        <w:rPr>
          <w:rFonts w:eastAsia="仿宋" w:hint="eastAsia"/>
          <w:sz w:val="32"/>
          <w:szCs w:val="32"/>
        </w:rPr>
        <w:t>三</w:t>
      </w:r>
      <w:r>
        <w:rPr>
          <w:rFonts w:eastAsia="仿宋"/>
          <w:sz w:val="32"/>
          <w:szCs w:val="32"/>
        </w:rPr>
        <w:t>）粉虱危害严重地块</w:t>
      </w:r>
    </w:p>
    <w:p w:rsidR="00C17FAA" w:rsidRDefault="00541570">
      <w:pPr>
        <w:pStyle w:val="a0"/>
        <w:ind w:firstLine="640"/>
        <w:rPr>
          <w:rFonts w:eastAsia="仿宋"/>
          <w:sz w:val="32"/>
          <w:szCs w:val="32"/>
        </w:rPr>
      </w:pPr>
      <w:r>
        <w:rPr>
          <w:rFonts w:eastAsia="仿宋"/>
          <w:sz w:val="32"/>
          <w:szCs w:val="32"/>
        </w:rPr>
        <w:t>按照</w:t>
      </w:r>
      <w:r>
        <w:rPr>
          <w:rFonts w:eastAsia="仿宋"/>
          <w:sz w:val="32"/>
          <w:szCs w:val="32"/>
        </w:rPr>
        <w:t>2</w:t>
      </w:r>
      <w:r>
        <w:rPr>
          <w:rFonts w:eastAsia="仿宋"/>
          <w:sz w:val="32"/>
          <w:szCs w:val="32"/>
        </w:rPr>
        <w:t>头</w:t>
      </w:r>
      <w:r>
        <w:rPr>
          <w:rFonts w:eastAsia="仿宋"/>
          <w:sz w:val="32"/>
          <w:szCs w:val="32"/>
        </w:rPr>
        <w:t>/m</w:t>
      </w:r>
      <w:r>
        <w:rPr>
          <w:rFonts w:eastAsia="仿宋"/>
          <w:sz w:val="32"/>
          <w:szCs w:val="32"/>
          <w:vertAlign w:val="superscript"/>
        </w:rPr>
        <w:t>2</w:t>
      </w:r>
      <w:r>
        <w:rPr>
          <w:rFonts w:eastAsia="仿宋"/>
          <w:sz w:val="32"/>
          <w:szCs w:val="32"/>
        </w:rPr>
        <w:t>的密度于番茄</w:t>
      </w:r>
      <w:r>
        <w:rPr>
          <w:rFonts w:eastAsia="仿宋"/>
          <w:sz w:val="32"/>
          <w:szCs w:val="32"/>
        </w:rPr>
        <w:t>1</w:t>
      </w:r>
      <w:r>
        <w:rPr>
          <w:rFonts w:eastAsia="仿宋"/>
          <w:sz w:val="32"/>
          <w:szCs w:val="32"/>
        </w:rPr>
        <w:t>穗果期释放烟盲蝽</w:t>
      </w:r>
      <w:r>
        <w:rPr>
          <w:rFonts w:eastAsia="仿宋"/>
          <w:sz w:val="32"/>
          <w:szCs w:val="32"/>
        </w:rPr>
        <w:t>2</w:t>
      </w:r>
      <w:r>
        <w:rPr>
          <w:rFonts w:eastAsia="仿宋"/>
          <w:sz w:val="32"/>
          <w:szCs w:val="32"/>
        </w:rPr>
        <w:t>次后，</w:t>
      </w:r>
      <w:r>
        <w:rPr>
          <w:rFonts w:eastAsia="仿宋"/>
          <w:sz w:val="32"/>
          <w:szCs w:val="32"/>
        </w:rPr>
        <w:lastRenderedPageBreak/>
        <w:t>对温室白粉虱防效可达</w:t>
      </w:r>
      <w:r>
        <w:rPr>
          <w:rFonts w:eastAsia="仿宋"/>
          <w:sz w:val="32"/>
          <w:szCs w:val="32"/>
        </w:rPr>
        <w:t>95.49%</w:t>
      </w:r>
      <w:r>
        <w:rPr>
          <w:rFonts w:eastAsia="仿宋"/>
          <w:sz w:val="32"/>
          <w:szCs w:val="32"/>
        </w:rPr>
        <w:t>；于番茄</w:t>
      </w:r>
      <w:r>
        <w:rPr>
          <w:rFonts w:eastAsia="仿宋"/>
          <w:sz w:val="32"/>
          <w:szCs w:val="32"/>
        </w:rPr>
        <w:t>4</w:t>
      </w:r>
      <w:r>
        <w:rPr>
          <w:rFonts w:eastAsia="仿宋"/>
          <w:sz w:val="32"/>
          <w:szCs w:val="32"/>
        </w:rPr>
        <w:t>穗果期释放烟盲蝽</w:t>
      </w:r>
      <w:r>
        <w:rPr>
          <w:rFonts w:eastAsia="仿宋"/>
          <w:sz w:val="32"/>
          <w:szCs w:val="32"/>
        </w:rPr>
        <w:t>2</w:t>
      </w:r>
      <w:r>
        <w:rPr>
          <w:rFonts w:eastAsia="仿宋"/>
          <w:sz w:val="32"/>
          <w:szCs w:val="32"/>
        </w:rPr>
        <w:t>次后，对温室白粉虱防效可达</w:t>
      </w:r>
      <w:r>
        <w:rPr>
          <w:rFonts w:eastAsia="仿宋"/>
          <w:sz w:val="32"/>
          <w:szCs w:val="32"/>
        </w:rPr>
        <w:t>94.84%</w:t>
      </w:r>
      <w:r>
        <w:rPr>
          <w:rFonts w:eastAsia="仿宋"/>
          <w:sz w:val="32"/>
          <w:szCs w:val="32"/>
        </w:rPr>
        <w:t>。释放后的烟盲蝽成虫和若虫在番茄大棚内均能正常存活，成虫可繁殖下一代。</w:t>
      </w:r>
    </w:p>
    <w:p w:rsidR="00C17FAA" w:rsidRDefault="00541570">
      <w:pPr>
        <w:pStyle w:val="a0"/>
        <w:ind w:firstLine="640"/>
        <w:rPr>
          <w:rFonts w:eastAsia="仿宋"/>
          <w:sz w:val="32"/>
          <w:szCs w:val="32"/>
        </w:rPr>
      </w:pPr>
      <w:r>
        <w:rPr>
          <w:rFonts w:eastAsia="仿宋"/>
          <w:sz w:val="32"/>
          <w:szCs w:val="32"/>
        </w:rPr>
        <w:t>（</w:t>
      </w:r>
      <w:r>
        <w:rPr>
          <w:rFonts w:eastAsia="仿宋" w:hint="eastAsia"/>
          <w:sz w:val="32"/>
          <w:szCs w:val="32"/>
        </w:rPr>
        <w:t>四</w:t>
      </w:r>
      <w:r>
        <w:rPr>
          <w:rFonts w:eastAsia="仿宋"/>
          <w:sz w:val="32"/>
          <w:szCs w:val="32"/>
        </w:rPr>
        <w:t>）小菜蛾等鳞翅类害虫危害严重地块</w:t>
      </w:r>
    </w:p>
    <w:p w:rsidR="00C17FAA" w:rsidRDefault="00541570">
      <w:pPr>
        <w:pStyle w:val="a0"/>
        <w:ind w:firstLine="640"/>
        <w:rPr>
          <w:rFonts w:eastAsia="仿宋"/>
          <w:sz w:val="32"/>
          <w:szCs w:val="32"/>
        </w:rPr>
      </w:pPr>
      <w:r>
        <w:rPr>
          <w:rFonts w:eastAsia="仿宋"/>
          <w:sz w:val="32"/>
          <w:szCs w:val="32"/>
        </w:rPr>
        <w:t>采用</w:t>
      </w:r>
      <w:r>
        <w:rPr>
          <w:rFonts w:eastAsia="仿宋"/>
          <w:sz w:val="32"/>
          <w:szCs w:val="32"/>
        </w:rPr>
        <w:t>3</w:t>
      </w:r>
      <w:r>
        <w:rPr>
          <w:rFonts w:eastAsia="仿宋"/>
          <w:sz w:val="32"/>
          <w:szCs w:val="32"/>
        </w:rPr>
        <w:t>万头</w:t>
      </w:r>
      <w:r>
        <w:rPr>
          <w:rFonts w:eastAsia="仿宋"/>
          <w:sz w:val="32"/>
          <w:szCs w:val="32"/>
        </w:rPr>
        <w:t>/667m</w:t>
      </w:r>
      <w:r>
        <w:rPr>
          <w:rFonts w:eastAsia="仿宋"/>
          <w:sz w:val="32"/>
          <w:szCs w:val="32"/>
          <w:vertAlign w:val="superscript"/>
        </w:rPr>
        <w:t>2</w:t>
      </w:r>
      <w:r>
        <w:rPr>
          <w:rFonts w:eastAsia="仿宋"/>
          <w:sz w:val="32"/>
          <w:szCs w:val="32"/>
        </w:rPr>
        <w:t>螟黄赤眼蜂</w:t>
      </w:r>
      <w:r>
        <w:rPr>
          <w:rFonts w:eastAsia="仿宋"/>
          <w:sz w:val="32"/>
          <w:szCs w:val="32"/>
        </w:rPr>
        <w:t>+</w:t>
      </w:r>
      <w:r>
        <w:rPr>
          <w:rFonts w:eastAsia="仿宋"/>
          <w:sz w:val="32"/>
          <w:szCs w:val="32"/>
        </w:rPr>
        <w:t>玉米螟赤眼蜂组合</w:t>
      </w:r>
      <w:r>
        <w:rPr>
          <w:rFonts w:eastAsia="仿宋"/>
          <w:sz w:val="32"/>
          <w:szCs w:val="32"/>
        </w:rPr>
        <w:t>2</w:t>
      </w:r>
      <w:r>
        <w:rPr>
          <w:rFonts w:eastAsia="仿宋"/>
          <w:sz w:val="32"/>
          <w:szCs w:val="32"/>
        </w:rPr>
        <w:t>次释放，</w:t>
      </w:r>
      <w:r>
        <w:rPr>
          <w:rFonts w:eastAsia="仿宋"/>
          <w:sz w:val="32"/>
          <w:szCs w:val="32"/>
        </w:rPr>
        <w:t>11</w:t>
      </w:r>
      <w:r>
        <w:rPr>
          <w:rFonts w:eastAsia="仿宋"/>
          <w:sz w:val="32"/>
          <w:szCs w:val="32"/>
        </w:rPr>
        <w:t>天后，对于小菜蛾的寄生率和防效分别为</w:t>
      </w:r>
      <w:r>
        <w:rPr>
          <w:rFonts w:eastAsia="仿宋"/>
          <w:sz w:val="32"/>
          <w:szCs w:val="32"/>
        </w:rPr>
        <w:t>93.69%</w:t>
      </w:r>
      <w:r>
        <w:rPr>
          <w:rFonts w:eastAsia="仿宋"/>
          <w:sz w:val="32"/>
          <w:szCs w:val="32"/>
        </w:rPr>
        <w:t>、</w:t>
      </w:r>
      <w:r>
        <w:rPr>
          <w:rFonts w:eastAsia="仿宋"/>
          <w:sz w:val="32"/>
          <w:szCs w:val="32"/>
        </w:rPr>
        <w:t>70.98.%</w:t>
      </w:r>
      <w:r>
        <w:rPr>
          <w:rFonts w:eastAsia="仿宋"/>
          <w:sz w:val="32"/>
          <w:szCs w:val="32"/>
        </w:rPr>
        <w:t>。</w:t>
      </w:r>
    </w:p>
    <w:p w:rsidR="00C17FAA" w:rsidRDefault="00541570">
      <w:pPr>
        <w:pStyle w:val="a0"/>
        <w:ind w:firstLine="640"/>
        <w:rPr>
          <w:rFonts w:eastAsia="仿宋"/>
          <w:sz w:val="32"/>
          <w:szCs w:val="32"/>
        </w:rPr>
      </w:pPr>
      <w:r>
        <w:rPr>
          <w:rFonts w:eastAsia="仿宋"/>
          <w:sz w:val="32"/>
          <w:szCs w:val="32"/>
        </w:rPr>
        <w:t>（</w:t>
      </w:r>
      <w:r>
        <w:rPr>
          <w:rFonts w:eastAsia="仿宋" w:hint="eastAsia"/>
          <w:sz w:val="32"/>
          <w:szCs w:val="32"/>
        </w:rPr>
        <w:t>五</w:t>
      </w:r>
      <w:r>
        <w:rPr>
          <w:rFonts w:eastAsia="仿宋"/>
          <w:sz w:val="32"/>
          <w:szCs w:val="32"/>
        </w:rPr>
        <w:t>）其他危害严重地块</w:t>
      </w:r>
    </w:p>
    <w:p w:rsidR="00C17FAA" w:rsidRDefault="00541570">
      <w:pPr>
        <w:pStyle w:val="a0"/>
        <w:ind w:firstLine="640"/>
        <w:rPr>
          <w:rFonts w:eastAsia="仿宋"/>
          <w:sz w:val="32"/>
          <w:szCs w:val="32"/>
        </w:rPr>
      </w:pPr>
      <w:r>
        <w:rPr>
          <w:rFonts w:eastAsia="仿宋"/>
          <w:sz w:val="32"/>
          <w:szCs w:val="32"/>
        </w:rPr>
        <w:t>捕食螨巴氏新小绥螨对叶螨成虫的最大日捕食量可达</w:t>
      </w:r>
      <w:r>
        <w:rPr>
          <w:rFonts w:eastAsia="仿宋"/>
          <w:sz w:val="32"/>
          <w:szCs w:val="32"/>
        </w:rPr>
        <w:t>4~6</w:t>
      </w:r>
      <w:r>
        <w:rPr>
          <w:rFonts w:eastAsia="仿宋"/>
          <w:sz w:val="32"/>
          <w:szCs w:val="32"/>
        </w:rPr>
        <w:t>头</w:t>
      </w:r>
      <w:r>
        <w:rPr>
          <w:rFonts w:eastAsia="仿宋"/>
          <w:sz w:val="32"/>
          <w:szCs w:val="32"/>
        </w:rPr>
        <w:t>/</w:t>
      </w:r>
      <w:r>
        <w:rPr>
          <w:rFonts w:eastAsia="仿宋"/>
          <w:sz w:val="32"/>
          <w:szCs w:val="32"/>
        </w:rPr>
        <w:t>天；对蓟马若虫的最大日捕食量可达</w:t>
      </w:r>
      <w:r>
        <w:rPr>
          <w:rFonts w:eastAsia="仿宋"/>
          <w:sz w:val="32"/>
          <w:szCs w:val="32"/>
        </w:rPr>
        <w:t>5~10</w:t>
      </w:r>
      <w:r>
        <w:rPr>
          <w:rFonts w:eastAsia="仿宋"/>
          <w:sz w:val="32"/>
          <w:szCs w:val="32"/>
        </w:rPr>
        <w:t>头</w:t>
      </w:r>
      <w:r>
        <w:rPr>
          <w:rFonts w:eastAsia="仿宋"/>
          <w:sz w:val="32"/>
          <w:szCs w:val="32"/>
        </w:rPr>
        <w:t>/</w:t>
      </w:r>
      <w:r>
        <w:rPr>
          <w:rFonts w:eastAsia="仿宋"/>
          <w:sz w:val="32"/>
          <w:szCs w:val="32"/>
        </w:rPr>
        <w:t>天；在害虫点片发生时可有针对性的采取</w:t>
      </w:r>
      <w:r>
        <w:rPr>
          <w:rFonts w:eastAsia="仿宋"/>
          <w:sz w:val="32"/>
          <w:szCs w:val="32"/>
        </w:rPr>
        <w:t>5</w:t>
      </w:r>
      <w:r>
        <w:rPr>
          <w:rFonts w:eastAsia="仿宋"/>
          <w:sz w:val="32"/>
          <w:szCs w:val="32"/>
        </w:rPr>
        <w:t>︰</w:t>
      </w:r>
      <w:r>
        <w:rPr>
          <w:rFonts w:eastAsia="仿宋"/>
          <w:sz w:val="32"/>
          <w:szCs w:val="32"/>
        </w:rPr>
        <w:t>1</w:t>
      </w:r>
      <w:r>
        <w:rPr>
          <w:rFonts w:eastAsia="仿宋"/>
          <w:sz w:val="32"/>
          <w:szCs w:val="32"/>
        </w:rPr>
        <w:t>比例进行释放，快速抑制种群繁殖扩增；在叶螨尚未发生或发生量较少时可采用</w:t>
      </w:r>
      <w:r>
        <w:rPr>
          <w:rFonts w:eastAsia="仿宋"/>
          <w:sz w:val="32"/>
          <w:szCs w:val="32"/>
        </w:rPr>
        <w:t>1</w:t>
      </w:r>
      <w:r>
        <w:rPr>
          <w:rFonts w:eastAsia="仿宋"/>
          <w:sz w:val="32"/>
          <w:szCs w:val="32"/>
        </w:rPr>
        <w:t>︰</w:t>
      </w:r>
      <w:r>
        <w:rPr>
          <w:rFonts w:eastAsia="仿宋"/>
          <w:sz w:val="32"/>
          <w:szCs w:val="32"/>
        </w:rPr>
        <w:t>5</w:t>
      </w:r>
      <w:r>
        <w:rPr>
          <w:rFonts w:eastAsia="仿宋"/>
          <w:sz w:val="32"/>
          <w:szCs w:val="32"/>
        </w:rPr>
        <w:t>和</w:t>
      </w:r>
      <w:r>
        <w:rPr>
          <w:rFonts w:eastAsia="仿宋"/>
          <w:sz w:val="32"/>
          <w:szCs w:val="32"/>
        </w:rPr>
        <w:t>1</w:t>
      </w:r>
      <w:r>
        <w:rPr>
          <w:rFonts w:eastAsia="仿宋"/>
          <w:sz w:val="32"/>
          <w:szCs w:val="32"/>
        </w:rPr>
        <w:t>︰</w:t>
      </w:r>
      <w:r>
        <w:rPr>
          <w:rFonts w:eastAsia="仿宋"/>
          <w:sz w:val="32"/>
          <w:szCs w:val="32"/>
        </w:rPr>
        <w:t>10</w:t>
      </w:r>
      <w:r>
        <w:rPr>
          <w:rFonts w:eastAsia="仿宋"/>
          <w:sz w:val="32"/>
          <w:szCs w:val="32"/>
        </w:rPr>
        <w:t>益害比进行释放，有预防和阻止叶螨扩繁的防治效果；控制蓟马田间可以按照</w:t>
      </w:r>
      <w:r>
        <w:rPr>
          <w:rFonts w:eastAsia="仿宋"/>
          <w:sz w:val="32"/>
          <w:szCs w:val="32"/>
        </w:rPr>
        <w:t>1</w:t>
      </w:r>
      <w:r>
        <w:rPr>
          <w:rFonts w:eastAsia="仿宋"/>
          <w:sz w:val="32"/>
          <w:szCs w:val="32"/>
        </w:rPr>
        <w:t>︰</w:t>
      </w:r>
      <w:r>
        <w:rPr>
          <w:rFonts w:eastAsia="仿宋"/>
          <w:sz w:val="32"/>
          <w:szCs w:val="32"/>
        </w:rPr>
        <w:t>20</w:t>
      </w:r>
      <w:r>
        <w:rPr>
          <w:rFonts w:eastAsia="仿宋"/>
          <w:sz w:val="32"/>
          <w:szCs w:val="32"/>
        </w:rPr>
        <w:t>比例释放在生产上应用。</w:t>
      </w:r>
    </w:p>
    <w:p w:rsidR="00C17FAA" w:rsidRDefault="00541570">
      <w:pPr>
        <w:pStyle w:val="a0"/>
        <w:ind w:firstLine="640"/>
        <w:rPr>
          <w:rFonts w:eastAsia="仿宋"/>
          <w:sz w:val="32"/>
          <w:szCs w:val="32"/>
        </w:rPr>
      </w:pPr>
      <w:r>
        <w:rPr>
          <w:rFonts w:eastAsia="仿宋"/>
          <w:sz w:val="32"/>
          <w:szCs w:val="32"/>
        </w:rPr>
        <w:t>植物源药剂中，苦参碱、除虫菊素喷药后第</w:t>
      </w:r>
      <w:r>
        <w:rPr>
          <w:rFonts w:eastAsia="仿宋"/>
          <w:sz w:val="32"/>
          <w:szCs w:val="32"/>
        </w:rPr>
        <w:t>5</w:t>
      </w:r>
      <w:r>
        <w:rPr>
          <w:rFonts w:eastAsia="仿宋"/>
          <w:sz w:val="32"/>
          <w:szCs w:val="32"/>
        </w:rPr>
        <w:t>天对巴氏新小绥螨的死亡率为</w:t>
      </w:r>
      <w:r>
        <w:rPr>
          <w:rFonts w:eastAsia="仿宋"/>
          <w:sz w:val="32"/>
          <w:szCs w:val="32"/>
        </w:rPr>
        <w:t>0</w:t>
      </w:r>
      <w:r>
        <w:rPr>
          <w:rFonts w:eastAsia="仿宋"/>
          <w:sz w:val="32"/>
          <w:szCs w:val="32"/>
        </w:rPr>
        <w:t>，毒性低；鱼藤酮对东亚小花蝽毒性较低，可作为天敌释放的配套技术使用；其中</w:t>
      </w:r>
      <w:r>
        <w:rPr>
          <w:rFonts w:eastAsia="仿宋"/>
          <w:sz w:val="32"/>
          <w:szCs w:val="32"/>
        </w:rPr>
        <w:t>0.3%</w:t>
      </w:r>
      <w:r>
        <w:rPr>
          <w:rFonts w:eastAsia="仿宋"/>
          <w:sz w:val="32"/>
          <w:szCs w:val="32"/>
        </w:rPr>
        <w:t>苦参碱水剂</w:t>
      </w:r>
      <w:r>
        <w:rPr>
          <w:rFonts w:eastAsia="仿宋"/>
          <w:sz w:val="32"/>
          <w:szCs w:val="32"/>
        </w:rPr>
        <w:t>800</w:t>
      </w:r>
      <w:r>
        <w:rPr>
          <w:rFonts w:eastAsia="仿宋"/>
          <w:sz w:val="32"/>
          <w:szCs w:val="32"/>
        </w:rPr>
        <w:t>倍，药后</w:t>
      </w:r>
      <w:r>
        <w:rPr>
          <w:rFonts w:eastAsia="仿宋"/>
          <w:sz w:val="32"/>
          <w:szCs w:val="32"/>
        </w:rPr>
        <w:t>7</w:t>
      </w:r>
      <w:r>
        <w:rPr>
          <w:rFonts w:eastAsia="仿宋"/>
          <w:sz w:val="32"/>
          <w:szCs w:val="32"/>
        </w:rPr>
        <w:t>天，对粉虱虫口减退率为</w:t>
      </w:r>
      <w:r>
        <w:rPr>
          <w:rFonts w:eastAsia="仿宋"/>
          <w:sz w:val="32"/>
          <w:szCs w:val="32"/>
        </w:rPr>
        <w:t>76.15%</w:t>
      </w:r>
      <w:r>
        <w:rPr>
          <w:rFonts w:eastAsia="仿宋"/>
          <w:sz w:val="32"/>
          <w:szCs w:val="32"/>
        </w:rPr>
        <w:t>；</w:t>
      </w:r>
      <w:r>
        <w:rPr>
          <w:rFonts w:eastAsia="仿宋"/>
          <w:sz w:val="32"/>
          <w:szCs w:val="32"/>
        </w:rPr>
        <w:t>1.5%</w:t>
      </w:r>
      <w:r>
        <w:rPr>
          <w:rFonts w:eastAsia="仿宋"/>
          <w:sz w:val="32"/>
          <w:szCs w:val="32"/>
        </w:rPr>
        <w:t>除虫菊素水乳剂</w:t>
      </w:r>
      <w:r>
        <w:rPr>
          <w:rFonts w:eastAsia="仿宋"/>
          <w:sz w:val="32"/>
          <w:szCs w:val="32"/>
        </w:rPr>
        <w:t>800</w:t>
      </w:r>
      <w:r>
        <w:rPr>
          <w:rFonts w:eastAsia="仿宋"/>
          <w:sz w:val="32"/>
          <w:szCs w:val="32"/>
        </w:rPr>
        <w:t>倍，药后</w:t>
      </w:r>
      <w:r>
        <w:rPr>
          <w:rFonts w:eastAsia="仿宋"/>
          <w:sz w:val="32"/>
          <w:szCs w:val="32"/>
        </w:rPr>
        <w:t>5d</w:t>
      </w:r>
      <w:r>
        <w:rPr>
          <w:rFonts w:eastAsia="仿宋"/>
          <w:sz w:val="32"/>
          <w:szCs w:val="32"/>
        </w:rPr>
        <w:t>，对蚜虫虫口减退率为</w:t>
      </w:r>
      <w:r>
        <w:rPr>
          <w:rFonts w:eastAsia="仿宋"/>
          <w:sz w:val="32"/>
          <w:szCs w:val="32"/>
        </w:rPr>
        <w:t>90.85%</w:t>
      </w:r>
      <w:r>
        <w:rPr>
          <w:rFonts w:eastAsia="仿宋"/>
          <w:sz w:val="32"/>
          <w:szCs w:val="32"/>
        </w:rPr>
        <w:t>；</w:t>
      </w:r>
      <w:r>
        <w:rPr>
          <w:rFonts w:eastAsia="仿宋"/>
          <w:sz w:val="32"/>
          <w:szCs w:val="32"/>
        </w:rPr>
        <w:t>0.3%</w:t>
      </w:r>
      <w:r>
        <w:rPr>
          <w:rFonts w:eastAsia="仿宋"/>
          <w:sz w:val="32"/>
          <w:szCs w:val="32"/>
        </w:rPr>
        <w:t>印楝素施药</w:t>
      </w:r>
      <w:r>
        <w:rPr>
          <w:rFonts w:eastAsia="仿宋"/>
          <w:sz w:val="32"/>
          <w:szCs w:val="32"/>
        </w:rPr>
        <w:t>5d</w:t>
      </w:r>
      <w:r>
        <w:rPr>
          <w:rFonts w:eastAsia="仿宋"/>
          <w:sz w:val="32"/>
          <w:szCs w:val="32"/>
        </w:rPr>
        <w:t>后，对小菜蛾的虫口减退率达</w:t>
      </w:r>
      <w:r>
        <w:rPr>
          <w:rFonts w:eastAsia="仿宋"/>
          <w:sz w:val="32"/>
          <w:szCs w:val="32"/>
        </w:rPr>
        <w:t>95%</w:t>
      </w:r>
      <w:r>
        <w:rPr>
          <w:rFonts w:eastAsia="仿宋"/>
          <w:sz w:val="32"/>
          <w:szCs w:val="32"/>
        </w:rPr>
        <w:t>以上，防治效果显著。</w:t>
      </w:r>
    </w:p>
    <w:p w:rsidR="00C17FAA" w:rsidRDefault="00541570">
      <w:pPr>
        <w:pStyle w:val="a0"/>
        <w:ind w:firstLineChars="0" w:firstLine="0"/>
        <w:rPr>
          <w:rFonts w:eastAsia="仿宋"/>
          <w:sz w:val="32"/>
          <w:szCs w:val="32"/>
        </w:rPr>
      </w:pPr>
      <w:r>
        <w:rPr>
          <w:rFonts w:eastAsia="仿宋"/>
          <w:sz w:val="32"/>
          <w:szCs w:val="32"/>
        </w:rPr>
        <w:lastRenderedPageBreak/>
        <w:t>六、技术应用推广情况</w:t>
      </w:r>
    </w:p>
    <w:p w:rsidR="00C17FAA" w:rsidRDefault="00541570">
      <w:pPr>
        <w:pStyle w:val="a0"/>
        <w:ind w:firstLine="640"/>
        <w:rPr>
          <w:rFonts w:eastAsia="仿宋"/>
          <w:sz w:val="32"/>
          <w:szCs w:val="32"/>
        </w:rPr>
      </w:pPr>
      <w:r>
        <w:rPr>
          <w:rFonts w:eastAsia="仿宋"/>
          <w:sz w:val="32"/>
          <w:szCs w:val="32"/>
        </w:rPr>
        <w:t>本技术成果申报单位集</w:t>
      </w:r>
      <w:r>
        <w:rPr>
          <w:rFonts w:eastAsia="仿宋"/>
          <w:sz w:val="32"/>
          <w:szCs w:val="32"/>
        </w:rPr>
        <w:t>“</w:t>
      </w:r>
      <w:r>
        <w:rPr>
          <w:rFonts w:eastAsia="仿宋"/>
          <w:sz w:val="32"/>
          <w:szCs w:val="32"/>
        </w:rPr>
        <w:t>产、学、研、用</w:t>
      </w:r>
      <w:r>
        <w:rPr>
          <w:rFonts w:eastAsia="仿宋"/>
          <w:sz w:val="32"/>
          <w:szCs w:val="32"/>
        </w:rPr>
        <w:t>”</w:t>
      </w:r>
      <w:r>
        <w:rPr>
          <w:rFonts w:eastAsia="仿宋"/>
          <w:sz w:val="32"/>
          <w:szCs w:val="32"/>
        </w:rPr>
        <w:t>为一体，形成了</w:t>
      </w:r>
      <w:r>
        <w:rPr>
          <w:rFonts w:eastAsia="仿宋"/>
          <w:sz w:val="32"/>
          <w:szCs w:val="32"/>
        </w:rPr>
        <w:t>“</w:t>
      </w:r>
      <w:r>
        <w:rPr>
          <w:rFonts w:eastAsia="仿宋"/>
          <w:sz w:val="32"/>
          <w:szCs w:val="32"/>
        </w:rPr>
        <w:t>科研</w:t>
      </w:r>
      <w:r>
        <w:rPr>
          <w:rFonts w:eastAsia="仿宋"/>
          <w:sz w:val="32"/>
          <w:szCs w:val="32"/>
        </w:rPr>
        <w:t>+</w:t>
      </w:r>
      <w:r>
        <w:rPr>
          <w:rFonts w:eastAsia="仿宋"/>
          <w:sz w:val="32"/>
          <w:szCs w:val="32"/>
        </w:rPr>
        <w:t>生产</w:t>
      </w:r>
      <w:r>
        <w:rPr>
          <w:rFonts w:eastAsia="仿宋"/>
          <w:sz w:val="32"/>
          <w:szCs w:val="32"/>
        </w:rPr>
        <w:t>+</w:t>
      </w:r>
      <w:r>
        <w:rPr>
          <w:rFonts w:eastAsia="仿宋"/>
          <w:sz w:val="32"/>
          <w:szCs w:val="32"/>
        </w:rPr>
        <w:t>专业化服务组织</w:t>
      </w:r>
      <w:r>
        <w:rPr>
          <w:rFonts w:eastAsia="仿宋"/>
          <w:sz w:val="32"/>
          <w:szCs w:val="32"/>
        </w:rPr>
        <w:t>”</w:t>
      </w:r>
      <w:r>
        <w:rPr>
          <w:rFonts w:eastAsia="仿宋"/>
          <w:sz w:val="32"/>
          <w:szCs w:val="32"/>
        </w:rPr>
        <w:t>的新型大规模示范推广模式：技术研发，天敌生产，政策支持、示范与专业化服务组织转化、推广等功能有机融合，组织基础优势明显，显著提升科研成果的转化与应用推广的效率与规模。</w:t>
      </w:r>
    </w:p>
    <w:p w:rsidR="00C17FAA" w:rsidRDefault="00541570">
      <w:pPr>
        <w:pStyle w:val="a0"/>
        <w:ind w:firstLine="640"/>
        <w:rPr>
          <w:rFonts w:eastAsia="仿宋"/>
        </w:rPr>
      </w:pPr>
      <w:r>
        <w:rPr>
          <w:rFonts w:eastAsia="仿宋"/>
          <w:sz w:val="32"/>
          <w:szCs w:val="32"/>
        </w:rPr>
        <w:t>2017~2019</w:t>
      </w:r>
      <w:r>
        <w:rPr>
          <w:rFonts w:eastAsia="仿宋"/>
          <w:sz w:val="32"/>
          <w:szCs w:val="32"/>
        </w:rPr>
        <w:t>年，针对我市设施蔬菜、草莓、西甜瓜以及苹果、桃、梨、特色农产品，在农业产品大兴、顺义、房山、通州、昌平以及生态水源保护区延庆、密云、怀柔及平谷等区建立示范基地</w:t>
      </w:r>
      <w:r>
        <w:rPr>
          <w:rFonts w:eastAsia="仿宋"/>
          <w:sz w:val="32"/>
          <w:szCs w:val="32"/>
        </w:rPr>
        <w:t>20</w:t>
      </w:r>
      <w:r>
        <w:rPr>
          <w:rFonts w:eastAsia="仿宋"/>
          <w:sz w:val="32"/>
          <w:szCs w:val="32"/>
        </w:rPr>
        <w:t>个，累计示范、推广面积达</w:t>
      </w:r>
      <w:r>
        <w:rPr>
          <w:rFonts w:eastAsia="仿宋"/>
          <w:sz w:val="32"/>
          <w:szCs w:val="32"/>
        </w:rPr>
        <w:t>48</w:t>
      </w:r>
      <w:r>
        <w:rPr>
          <w:rFonts w:eastAsia="仿宋"/>
          <w:sz w:val="32"/>
          <w:szCs w:val="32"/>
        </w:rPr>
        <w:t>万亩次，减施农药</w:t>
      </w:r>
      <w:r>
        <w:rPr>
          <w:rFonts w:eastAsia="仿宋"/>
          <w:sz w:val="32"/>
          <w:szCs w:val="32"/>
        </w:rPr>
        <w:t>129</w:t>
      </w:r>
      <w:r>
        <w:rPr>
          <w:rFonts w:eastAsia="仿宋"/>
          <w:sz w:val="32"/>
          <w:szCs w:val="32"/>
        </w:rPr>
        <w:t>吨。</w:t>
      </w:r>
    </w:p>
    <w:p w:rsidR="00C17FAA" w:rsidRDefault="00C17FAA">
      <w:pPr>
        <w:pStyle w:val="a0"/>
        <w:ind w:firstLineChars="0" w:firstLine="0"/>
        <w:rPr>
          <w:rFonts w:eastAsia="仿宋"/>
          <w:sz w:val="32"/>
          <w:szCs w:val="32"/>
        </w:rPr>
      </w:pPr>
    </w:p>
    <w:p w:rsidR="00C17FAA" w:rsidRDefault="00C17FAA">
      <w:pPr>
        <w:pStyle w:val="a0"/>
        <w:ind w:firstLine="480"/>
        <w:rPr>
          <w:rFonts w:eastAsia="仿宋"/>
        </w:rPr>
      </w:pPr>
    </w:p>
    <w:sectPr w:rsidR="00C17FAA">
      <w:footerReference w:type="default" r:id="rId7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0B2" w:rsidRDefault="005440B2">
      <w:pPr>
        <w:spacing w:line="240" w:lineRule="auto"/>
        <w:ind w:firstLine="480"/>
      </w:pPr>
      <w:r>
        <w:separator/>
      </w:r>
    </w:p>
  </w:endnote>
  <w:endnote w:type="continuationSeparator" w:id="0">
    <w:p w:rsidR="005440B2" w:rsidRDefault="005440B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9"/>
      <w:ind w:firstLine="360"/>
      <w:jc w:val="right"/>
    </w:pPr>
  </w:p>
  <w:p w:rsidR="00C17FAA" w:rsidRDefault="00C17FAA">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9"/>
      <w:ind w:firstLine="360"/>
      <w:jc w:val="right"/>
    </w:pPr>
  </w:p>
  <w:p w:rsidR="00C17FAA" w:rsidRDefault="00C17FAA">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541570">
    <w:pPr>
      <w:pStyle w:val="a9"/>
      <w:ind w:firstLine="480"/>
      <w:jc w:val="right"/>
      <w:rPr>
        <w:sz w:val="24"/>
      </w:rPr>
    </w:pPr>
    <w:r>
      <w:rPr>
        <w:sz w:val="24"/>
      </w:rPr>
      <w:fldChar w:fldCharType="begin"/>
    </w:r>
    <w:r>
      <w:rPr>
        <w:sz w:val="24"/>
      </w:rPr>
      <w:instrText>PAGE   \* MERGEFORMAT</w:instrText>
    </w:r>
    <w:r>
      <w:rPr>
        <w:sz w:val="24"/>
      </w:rPr>
      <w:fldChar w:fldCharType="separate"/>
    </w:r>
    <w:r w:rsidR="00697FA0" w:rsidRPr="00697FA0">
      <w:rPr>
        <w:noProof/>
        <w:sz w:val="24"/>
        <w:lang w:val="zh-CN"/>
      </w:rPr>
      <w:t>-</w:t>
    </w:r>
    <w:r w:rsidR="00697FA0">
      <w:rPr>
        <w:noProof/>
        <w:sz w:val="24"/>
      </w:rPr>
      <w:t xml:space="preserve"> 9 -</w:t>
    </w:r>
    <w:r>
      <w:rPr>
        <w:sz w:val="24"/>
      </w:rPr>
      <w:fldChar w:fldCharType="end"/>
    </w:r>
  </w:p>
  <w:p w:rsidR="00C17FAA" w:rsidRDefault="00C17FAA">
    <w:pPr>
      <w:pStyle w:val="a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541570">
    <w:pPr>
      <w:pStyle w:val="a9"/>
      <w:ind w:firstLine="480"/>
      <w:jc w:val="right"/>
      <w:rPr>
        <w:sz w:val="24"/>
      </w:rPr>
    </w:pPr>
    <w:r>
      <w:rPr>
        <w:sz w:val="24"/>
      </w:rPr>
      <w:fldChar w:fldCharType="begin"/>
    </w:r>
    <w:r>
      <w:rPr>
        <w:sz w:val="24"/>
      </w:rPr>
      <w:instrText>PAGE   \* MERGEFORMAT</w:instrText>
    </w:r>
    <w:r>
      <w:rPr>
        <w:sz w:val="24"/>
      </w:rPr>
      <w:fldChar w:fldCharType="separate"/>
    </w:r>
    <w:r w:rsidR="00697FA0" w:rsidRPr="00697FA0">
      <w:rPr>
        <w:noProof/>
        <w:sz w:val="24"/>
        <w:lang w:val="zh-CN"/>
      </w:rPr>
      <w:t>-</w:t>
    </w:r>
    <w:r w:rsidR="00697FA0">
      <w:rPr>
        <w:noProof/>
        <w:sz w:val="24"/>
      </w:rPr>
      <w:t xml:space="preserve"> 1 -</w:t>
    </w:r>
    <w:r>
      <w:rPr>
        <w:sz w:val="24"/>
      </w:rPr>
      <w:fldChar w:fldCharType="end"/>
    </w:r>
  </w:p>
  <w:p w:rsidR="00C17FAA" w:rsidRDefault="00C17FAA">
    <w:pPr>
      <w:pStyle w:val="a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541570">
    <w:pPr>
      <w:pStyle w:val="a9"/>
      <w:ind w:right="120" w:firstLine="480"/>
      <w:jc w:val="right"/>
      <w:rPr>
        <w:sz w:val="24"/>
      </w:rPr>
    </w:pPr>
    <w:r>
      <w:rPr>
        <w:sz w:val="24"/>
      </w:rPr>
      <w:fldChar w:fldCharType="begin"/>
    </w:r>
    <w:r>
      <w:rPr>
        <w:sz w:val="24"/>
      </w:rPr>
      <w:instrText>PAGE   \* MERGEFORMAT</w:instrText>
    </w:r>
    <w:r>
      <w:rPr>
        <w:sz w:val="24"/>
      </w:rPr>
      <w:fldChar w:fldCharType="separate"/>
    </w:r>
    <w:r w:rsidR="00697FA0" w:rsidRPr="00697FA0">
      <w:rPr>
        <w:noProof/>
        <w:sz w:val="24"/>
        <w:lang w:val="zh-CN"/>
      </w:rPr>
      <w:t>-</w:t>
    </w:r>
    <w:r w:rsidR="00697FA0">
      <w:rPr>
        <w:noProof/>
        <w:sz w:val="24"/>
      </w:rPr>
      <w:t xml:space="preserve"> 6 -</w:t>
    </w:r>
    <w:r>
      <w:rPr>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9"/>
      <w:ind w:firstLine="360"/>
      <w:jc w:val="right"/>
    </w:pPr>
  </w:p>
  <w:p w:rsidR="00C17FAA" w:rsidRDefault="00C17FAA">
    <w:pPr>
      <w:pStyle w:val="a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541570">
    <w:pPr>
      <w:pStyle w:val="a9"/>
      <w:ind w:right="120" w:firstLine="480"/>
      <w:jc w:val="right"/>
      <w:rPr>
        <w:sz w:val="24"/>
      </w:rPr>
    </w:pPr>
    <w:r>
      <w:rPr>
        <w:sz w:val="24"/>
      </w:rPr>
      <w:fldChar w:fldCharType="begin"/>
    </w:r>
    <w:r>
      <w:rPr>
        <w:sz w:val="24"/>
      </w:rPr>
      <w:instrText>PAGE   \* MERGEFORMAT</w:instrText>
    </w:r>
    <w:r>
      <w:rPr>
        <w:sz w:val="24"/>
      </w:rPr>
      <w:fldChar w:fldCharType="separate"/>
    </w:r>
    <w:r w:rsidR="00697FA0" w:rsidRPr="00697FA0">
      <w:rPr>
        <w:noProof/>
        <w:sz w:val="24"/>
        <w:lang w:val="zh-CN"/>
      </w:rPr>
      <w:t>7</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0B2" w:rsidRDefault="005440B2">
      <w:pPr>
        <w:spacing w:line="240" w:lineRule="auto"/>
        <w:ind w:firstLine="480"/>
      </w:pPr>
      <w:r>
        <w:separator/>
      </w:r>
    </w:p>
  </w:footnote>
  <w:footnote w:type="continuationSeparator" w:id="0">
    <w:p w:rsidR="005440B2" w:rsidRDefault="005440B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a"/>
      <w:pBdr>
        <w:bottom w:val="none" w:sz="0" w:space="0" w:color="auto"/>
      </w:pBdr>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FAA" w:rsidRDefault="00C17FAA">
    <w:pPr>
      <w:pStyle w:val="aa"/>
      <w:pBdr>
        <w:bottom w:val="none" w:sz="0"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F107C0"/>
    <w:multiLevelType w:val="singleLevel"/>
    <w:tmpl w:val="A3F107C0"/>
    <w:lvl w:ilvl="0">
      <w:start w:val="1"/>
      <w:numFmt w:val="chineseCounting"/>
      <w:suff w:val="nothing"/>
      <w:lvlText w:val="%1、"/>
      <w:lvlJc w:val="left"/>
      <w:rPr>
        <w:rFonts w:hint="eastAsia"/>
      </w:rPr>
    </w:lvl>
  </w:abstractNum>
  <w:abstractNum w:abstractNumId="1">
    <w:nsid w:val="C89ABD8E"/>
    <w:multiLevelType w:val="multilevel"/>
    <w:tmpl w:val="C89ABD8E"/>
    <w:lvl w:ilvl="0">
      <w:start w:val="1"/>
      <w:numFmt w:val="chineseCountingThousand"/>
      <w:pStyle w:val="1"/>
      <w:suff w:val="space"/>
      <w:lvlText w:val="%1、"/>
      <w:lvlJc w:val="left"/>
      <w:pPr>
        <w:ind w:left="420" w:hanging="420"/>
      </w:pPr>
      <w:rPr>
        <w:rFonts w:ascii="Times New Roman" w:eastAsia="仿宋_GB2312" w:hAnsi="Times New Roman" w:hint="eastAsia"/>
        <w:color w:val="auto"/>
      </w:rPr>
    </w:lvl>
    <w:lvl w:ilvl="1">
      <w:start w:val="1"/>
      <w:numFmt w:val="decimal"/>
      <w:pStyle w:val="2"/>
      <w:suff w:val="space"/>
      <w:lvlText w:val="%2"/>
      <w:lvlJc w:val="left"/>
      <w:pPr>
        <w:ind w:left="576" w:hanging="576"/>
      </w:pPr>
      <w:rPr>
        <w:rFonts w:hint="eastAsia"/>
      </w:rPr>
    </w:lvl>
    <w:lvl w:ilvl="2">
      <w:start w:val="1"/>
      <w:numFmt w:val="decimal"/>
      <w:pStyle w:val="3"/>
      <w:suff w:val="space"/>
      <w:lvlText w:val="%2.%3"/>
      <w:lvlJc w:val="left"/>
      <w:pPr>
        <w:ind w:left="720" w:hanging="720"/>
      </w:pPr>
      <w:rPr>
        <w:rFonts w:hint="eastAsia"/>
      </w:rPr>
    </w:lvl>
    <w:lvl w:ilvl="3">
      <w:start w:val="1"/>
      <w:numFmt w:val="decimal"/>
      <w:pStyle w:val="4"/>
      <w:suff w:val="space"/>
      <w:lvlText w:val="%2.%3.%4"/>
      <w:lvlJc w:val="left"/>
      <w:pPr>
        <w:ind w:left="864" w:hanging="864"/>
      </w:pPr>
      <w:rPr>
        <w:rFonts w:ascii="Times New Roman" w:eastAsia="仿宋_GB2312" w:hAnsi="Times New Roman" w:cs="Times New Roman" w:hint="eastAsia"/>
        <w:b/>
        <w:bCs w:val="0"/>
        <w:i w:val="0"/>
        <w:iCs w:val="0"/>
        <w:caps w:val="0"/>
        <w:smallCaps w:val="0"/>
        <w:strike w:val="0"/>
        <w:dstrike w:val="0"/>
        <w:snapToGrid w:val="0"/>
        <w:vanish w:val="0"/>
        <w:color w:val="000000"/>
        <w:spacing w:val="0"/>
        <w:w w:val="0"/>
        <w:kern w:val="0"/>
        <w:position w:val="0"/>
        <w:szCs w:val="0"/>
        <w:u w:val="none"/>
        <w:vertAlign w:val="baseline"/>
      </w:rPr>
    </w:lvl>
    <w:lvl w:ilvl="4">
      <w:start w:val="1"/>
      <w:numFmt w:val="decimal"/>
      <w:pStyle w:val="5"/>
      <w:suff w:val="space"/>
      <w:lvlText w:val="%2.%3.%4.%5"/>
      <w:lvlJc w:val="left"/>
      <w:pPr>
        <w:ind w:left="1008" w:hanging="1008"/>
      </w:pPr>
      <w:rPr>
        <w:rFonts w:hint="eastAsia"/>
        <w:sz w:val="24"/>
        <w:szCs w:val="21"/>
      </w:rPr>
    </w:lvl>
    <w:lvl w:ilvl="5">
      <w:start w:val="1"/>
      <w:numFmt w:val="decimal"/>
      <w:lvlRestart w:val="0"/>
      <w:pStyle w:val="6"/>
      <w:suff w:val="space"/>
      <w:lvlText w:val="图%6"/>
      <w:lvlJc w:val="left"/>
      <w:pPr>
        <w:ind w:left="1152" w:hanging="1152"/>
      </w:pPr>
      <w:rPr>
        <w:rFonts w:hint="eastAsia"/>
      </w:rPr>
    </w:lvl>
    <w:lvl w:ilvl="6">
      <w:start w:val="1"/>
      <w:numFmt w:val="decimal"/>
      <w:lvlRestart w:val="0"/>
      <w:pStyle w:val="7"/>
      <w:suff w:val="space"/>
      <w:lvlText w:val="表%7"/>
      <w:lvlJc w:val="left"/>
      <w:pPr>
        <w:ind w:left="1296" w:hanging="1296"/>
      </w:pPr>
      <w:rPr>
        <w:rFonts w:ascii="Times New Roman" w:eastAsia="仿宋_GB2312" w:hAnsi="Times New Roman" w:hint="eastAsia"/>
        <w:b/>
        <w:i w:val="0"/>
        <w:color w:val="auto"/>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
    <w:nsid w:val="253F2884"/>
    <w:multiLevelType w:val="singleLevel"/>
    <w:tmpl w:val="253F2884"/>
    <w:lvl w:ilvl="0">
      <w:start w:val="6"/>
      <w:numFmt w:val="chineseCounting"/>
      <w:suff w:val="nothing"/>
      <w:lvlText w:val="%1、"/>
      <w:lvlJc w:val="left"/>
      <w:rPr>
        <w:rFonts w:hint="eastAsia"/>
      </w:rPr>
    </w:lvl>
  </w:abstractNum>
  <w:abstractNum w:abstractNumId="3">
    <w:nsid w:val="40205DA3"/>
    <w:multiLevelType w:val="multilevel"/>
    <w:tmpl w:val="40205D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4D0E65"/>
    <w:rsid w:val="00004883"/>
    <w:rsid w:val="000077CA"/>
    <w:rsid w:val="000178E7"/>
    <w:rsid w:val="00022552"/>
    <w:rsid w:val="00034311"/>
    <w:rsid w:val="00041566"/>
    <w:rsid w:val="00052943"/>
    <w:rsid w:val="00077778"/>
    <w:rsid w:val="000A1097"/>
    <w:rsid w:val="000B525E"/>
    <w:rsid w:val="000D0999"/>
    <w:rsid w:val="000D35C3"/>
    <w:rsid w:val="000E0E0D"/>
    <w:rsid w:val="000F3EFC"/>
    <w:rsid w:val="000F4615"/>
    <w:rsid w:val="0010167E"/>
    <w:rsid w:val="00107F96"/>
    <w:rsid w:val="00122E27"/>
    <w:rsid w:val="00141738"/>
    <w:rsid w:val="00171E7D"/>
    <w:rsid w:val="00181309"/>
    <w:rsid w:val="00181A77"/>
    <w:rsid w:val="00191377"/>
    <w:rsid w:val="001A0432"/>
    <w:rsid w:val="001A628F"/>
    <w:rsid w:val="001C595F"/>
    <w:rsid w:val="001D577C"/>
    <w:rsid w:val="001F3C8D"/>
    <w:rsid w:val="00214815"/>
    <w:rsid w:val="0022098B"/>
    <w:rsid w:val="00224CD9"/>
    <w:rsid w:val="00234C22"/>
    <w:rsid w:val="0024145D"/>
    <w:rsid w:val="00242282"/>
    <w:rsid w:val="00242584"/>
    <w:rsid w:val="002D40FC"/>
    <w:rsid w:val="002F2855"/>
    <w:rsid w:val="00362BA6"/>
    <w:rsid w:val="00393373"/>
    <w:rsid w:val="00393DDB"/>
    <w:rsid w:val="00397105"/>
    <w:rsid w:val="003A0A1E"/>
    <w:rsid w:val="003A21C3"/>
    <w:rsid w:val="003B0A0E"/>
    <w:rsid w:val="003B14E3"/>
    <w:rsid w:val="003C2EFB"/>
    <w:rsid w:val="004043FD"/>
    <w:rsid w:val="00424837"/>
    <w:rsid w:val="004459E0"/>
    <w:rsid w:val="00451B63"/>
    <w:rsid w:val="004560B1"/>
    <w:rsid w:val="0046368C"/>
    <w:rsid w:val="004647CF"/>
    <w:rsid w:val="00487B98"/>
    <w:rsid w:val="00494365"/>
    <w:rsid w:val="004A3C25"/>
    <w:rsid w:val="004B70FC"/>
    <w:rsid w:val="004C2255"/>
    <w:rsid w:val="004C7897"/>
    <w:rsid w:val="004D1B8F"/>
    <w:rsid w:val="004D43A3"/>
    <w:rsid w:val="004F6223"/>
    <w:rsid w:val="00500241"/>
    <w:rsid w:val="00505859"/>
    <w:rsid w:val="00506D45"/>
    <w:rsid w:val="005077A0"/>
    <w:rsid w:val="0051513D"/>
    <w:rsid w:val="00530217"/>
    <w:rsid w:val="00541570"/>
    <w:rsid w:val="005440B2"/>
    <w:rsid w:val="00550B52"/>
    <w:rsid w:val="00557BF3"/>
    <w:rsid w:val="00560DD3"/>
    <w:rsid w:val="00576171"/>
    <w:rsid w:val="00592D97"/>
    <w:rsid w:val="005B4A8E"/>
    <w:rsid w:val="005C4B91"/>
    <w:rsid w:val="005C5450"/>
    <w:rsid w:val="005D1ED6"/>
    <w:rsid w:val="005D7A1F"/>
    <w:rsid w:val="005F7C33"/>
    <w:rsid w:val="006034D8"/>
    <w:rsid w:val="00616217"/>
    <w:rsid w:val="00617B25"/>
    <w:rsid w:val="00621017"/>
    <w:rsid w:val="006232E0"/>
    <w:rsid w:val="0063047F"/>
    <w:rsid w:val="00644C5C"/>
    <w:rsid w:val="0064658A"/>
    <w:rsid w:val="00673EE6"/>
    <w:rsid w:val="0069229F"/>
    <w:rsid w:val="0069684D"/>
    <w:rsid w:val="00697FA0"/>
    <w:rsid w:val="006A0AFB"/>
    <w:rsid w:val="006B3F65"/>
    <w:rsid w:val="006C1627"/>
    <w:rsid w:val="006C62C4"/>
    <w:rsid w:val="006C6F83"/>
    <w:rsid w:val="006E3E89"/>
    <w:rsid w:val="006F0A83"/>
    <w:rsid w:val="00701DD4"/>
    <w:rsid w:val="007114A2"/>
    <w:rsid w:val="007320B0"/>
    <w:rsid w:val="007404F9"/>
    <w:rsid w:val="00744B96"/>
    <w:rsid w:val="007559DD"/>
    <w:rsid w:val="007562DE"/>
    <w:rsid w:val="007576C4"/>
    <w:rsid w:val="00767A6D"/>
    <w:rsid w:val="00767A8A"/>
    <w:rsid w:val="00772C14"/>
    <w:rsid w:val="00794C67"/>
    <w:rsid w:val="00794F72"/>
    <w:rsid w:val="007950E8"/>
    <w:rsid w:val="007A0127"/>
    <w:rsid w:val="007A2C93"/>
    <w:rsid w:val="007B5F14"/>
    <w:rsid w:val="007C472E"/>
    <w:rsid w:val="007E5224"/>
    <w:rsid w:val="00803D69"/>
    <w:rsid w:val="008047E5"/>
    <w:rsid w:val="00806F88"/>
    <w:rsid w:val="008072EA"/>
    <w:rsid w:val="00847051"/>
    <w:rsid w:val="00863CCD"/>
    <w:rsid w:val="00875C5E"/>
    <w:rsid w:val="00881BC2"/>
    <w:rsid w:val="008A11D8"/>
    <w:rsid w:val="008A5CAC"/>
    <w:rsid w:val="008B425C"/>
    <w:rsid w:val="008B74FE"/>
    <w:rsid w:val="008E29A0"/>
    <w:rsid w:val="008E5D4C"/>
    <w:rsid w:val="008E76F2"/>
    <w:rsid w:val="00900BFD"/>
    <w:rsid w:val="00946909"/>
    <w:rsid w:val="00951BB2"/>
    <w:rsid w:val="00966E3C"/>
    <w:rsid w:val="00986135"/>
    <w:rsid w:val="009929C4"/>
    <w:rsid w:val="009A0CBF"/>
    <w:rsid w:val="009A3F14"/>
    <w:rsid w:val="009A52FE"/>
    <w:rsid w:val="009B4F35"/>
    <w:rsid w:val="009C1831"/>
    <w:rsid w:val="009E6F72"/>
    <w:rsid w:val="009F7458"/>
    <w:rsid w:val="00A20B1F"/>
    <w:rsid w:val="00A21466"/>
    <w:rsid w:val="00A239F7"/>
    <w:rsid w:val="00A31975"/>
    <w:rsid w:val="00A4540D"/>
    <w:rsid w:val="00A55FDE"/>
    <w:rsid w:val="00A65666"/>
    <w:rsid w:val="00A7104F"/>
    <w:rsid w:val="00A732C6"/>
    <w:rsid w:val="00A82069"/>
    <w:rsid w:val="00A839A8"/>
    <w:rsid w:val="00AA6C77"/>
    <w:rsid w:val="00AC3292"/>
    <w:rsid w:val="00AC3843"/>
    <w:rsid w:val="00AC6A11"/>
    <w:rsid w:val="00AD762C"/>
    <w:rsid w:val="00AE3643"/>
    <w:rsid w:val="00AF6232"/>
    <w:rsid w:val="00B01227"/>
    <w:rsid w:val="00B2453C"/>
    <w:rsid w:val="00B41B0A"/>
    <w:rsid w:val="00B4731E"/>
    <w:rsid w:val="00B665BB"/>
    <w:rsid w:val="00BA0E22"/>
    <w:rsid w:val="00BA17BD"/>
    <w:rsid w:val="00BA3A76"/>
    <w:rsid w:val="00BA63BD"/>
    <w:rsid w:val="00BD5EFC"/>
    <w:rsid w:val="00BE0080"/>
    <w:rsid w:val="00BE226B"/>
    <w:rsid w:val="00C0450E"/>
    <w:rsid w:val="00C07049"/>
    <w:rsid w:val="00C17FAA"/>
    <w:rsid w:val="00C249A5"/>
    <w:rsid w:val="00C336C9"/>
    <w:rsid w:val="00C376B6"/>
    <w:rsid w:val="00C37B94"/>
    <w:rsid w:val="00C40FCC"/>
    <w:rsid w:val="00C46A1A"/>
    <w:rsid w:val="00C51FDD"/>
    <w:rsid w:val="00C5313A"/>
    <w:rsid w:val="00C63049"/>
    <w:rsid w:val="00C6305D"/>
    <w:rsid w:val="00C6369F"/>
    <w:rsid w:val="00C81F5C"/>
    <w:rsid w:val="00C913C8"/>
    <w:rsid w:val="00C957AB"/>
    <w:rsid w:val="00CA3E3F"/>
    <w:rsid w:val="00CA5C3D"/>
    <w:rsid w:val="00CB732A"/>
    <w:rsid w:val="00CB735A"/>
    <w:rsid w:val="00CC654B"/>
    <w:rsid w:val="00CE06D6"/>
    <w:rsid w:val="00CF6B56"/>
    <w:rsid w:val="00D01449"/>
    <w:rsid w:val="00D202D7"/>
    <w:rsid w:val="00D210A5"/>
    <w:rsid w:val="00D214CF"/>
    <w:rsid w:val="00D236CD"/>
    <w:rsid w:val="00D24936"/>
    <w:rsid w:val="00D36C26"/>
    <w:rsid w:val="00D56074"/>
    <w:rsid w:val="00D62FFC"/>
    <w:rsid w:val="00D654E4"/>
    <w:rsid w:val="00D66670"/>
    <w:rsid w:val="00D82889"/>
    <w:rsid w:val="00D84721"/>
    <w:rsid w:val="00D96177"/>
    <w:rsid w:val="00DB5017"/>
    <w:rsid w:val="00DC16D6"/>
    <w:rsid w:val="00DD23FA"/>
    <w:rsid w:val="00DD79CC"/>
    <w:rsid w:val="00DE798E"/>
    <w:rsid w:val="00DF2BAA"/>
    <w:rsid w:val="00DF64E9"/>
    <w:rsid w:val="00E00F29"/>
    <w:rsid w:val="00E05E55"/>
    <w:rsid w:val="00E06939"/>
    <w:rsid w:val="00E070EE"/>
    <w:rsid w:val="00E11ACD"/>
    <w:rsid w:val="00E201EC"/>
    <w:rsid w:val="00E24145"/>
    <w:rsid w:val="00E371FB"/>
    <w:rsid w:val="00E45F50"/>
    <w:rsid w:val="00E50083"/>
    <w:rsid w:val="00E64FAD"/>
    <w:rsid w:val="00E746BA"/>
    <w:rsid w:val="00E87382"/>
    <w:rsid w:val="00EA3E39"/>
    <w:rsid w:val="00EC5147"/>
    <w:rsid w:val="00EC5B64"/>
    <w:rsid w:val="00EC6863"/>
    <w:rsid w:val="00EC74A7"/>
    <w:rsid w:val="00EE7CE0"/>
    <w:rsid w:val="00EF7753"/>
    <w:rsid w:val="00F146B8"/>
    <w:rsid w:val="00F2001F"/>
    <w:rsid w:val="00F23EC6"/>
    <w:rsid w:val="00F312E1"/>
    <w:rsid w:val="00F45608"/>
    <w:rsid w:val="00F57596"/>
    <w:rsid w:val="00F96162"/>
    <w:rsid w:val="00FA384C"/>
    <w:rsid w:val="00FA7F4F"/>
    <w:rsid w:val="00FB5D0F"/>
    <w:rsid w:val="00FC1FA6"/>
    <w:rsid w:val="00FC597F"/>
    <w:rsid w:val="00FC5991"/>
    <w:rsid w:val="00FC6092"/>
    <w:rsid w:val="00FD4D45"/>
    <w:rsid w:val="00FD5F22"/>
    <w:rsid w:val="00FF6642"/>
    <w:rsid w:val="029F3F0A"/>
    <w:rsid w:val="047523E1"/>
    <w:rsid w:val="068017F0"/>
    <w:rsid w:val="0BED317E"/>
    <w:rsid w:val="0E4C13D9"/>
    <w:rsid w:val="0FE31B67"/>
    <w:rsid w:val="168104FE"/>
    <w:rsid w:val="16D23F24"/>
    <w:rsid w:val="189D40FD"/>
    <w:rsid w:val="195829FF"/>
    <w:rsid w:val="1A545F84"/>
    <w:rsid w:val="1B801FC4"/>
    <w:rsid w:val="1F166B1E"/>
    <w:rsid w:val="202913A3"/>
    <w:rsid w:val="27930C8E"/>
    <w:rsid w:val="2F6713E0"/>
    <w:rsid w:val="317A41D2"/>
    <w:rsid w:val="37532E4A"/>
    <w:rsid w:val="3A6F4F82"/>
    <w:rsid w:val="3D6D004D"/>
    <w:rsid w:val="3DAD5B35"/>
    <w:rsid w:val="3FD5388D"/>
    <w:rsid w:val="400E2849"/>
    <w:rsid w:val="43B87D35"/>
    <w:rsid w:val="47F81D73"/>
    <w:rsid w:val="48501E6D"/>
    <w:rsid w:val="4BCF7F3A"/>
    <w:rsid w:val="4BD24A6B"/>
    <w:rsid w:val="4E8A2A88"/>
    <w:rsid w:val="4FEB6804"/>
    <w:rsid w:val="517B0AF5"/>
    <w:rsid w:val="524E47AC"/>
    <w:rsid w:val="52AE6E17"/>
    <w:rsid w:val="544E6D43"/>
    <w:rsid w:val="577173C6"/>
    <w:rsid w:val="57DC6EC6"/>
    <w:rsid w:val="5AD3089F"/>
    <w:rsid w:val="5B411A3B"/>
    <w:rsid w:val="5EB52999"/>
    <w:rsid w:val="5FC33ABF"/>
    <w:rsid w:val="604D0E65"/>
    <w:rsid w:val="61F4040A"/>
    <w:rsid w:val="663C42DD"/>
    <w:rsid w:val="687D7655"/>
    <w:rsid w:val="68CD687F"/>
    <w:rsid w:val="6E3E4D7C"/>
    <w:rsid w:val="7AD4202C"/>
    <w:rsid w:val="7C912328"/>
    <w:rsid w:val="7D3560E4"/>
    <w:rsid w:val="7FB67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371D1B9C-2216-4FF1-8FAA-F81494B1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华文新魏" w:hAnsi="Trebuchet M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ind w:firstLineChars="200" w:firstLine="1440"/>
      <w:jc w:val="both"/>
    </w:pPr>
    <w:rPr>
      <w:rFonts w:ascii="Times New Roman" w:eastAsia="宋体" w:hAnsi="Times New Roman"/>
      <w:kern w:val="2"/>
      <w:sz w:val="24"/>
      <w:szCs w:val="24"/>
    </w:rPr>
  </w:style>
  <w:style w:type="paragraph" w:styleId="1">
    <w:name w:val="heading 1"/>
    <w:basedOn w:val="a"/>
    <w:next w:val="a"/>
    <w:link w:val="1Char"/>
    <w:qFormat/>
    <w:pPr>
      <w:keepNext/>
      <w:keepLines/>
      <w:numPr>
        <w:numId w:val="1"/>
      </w:numPr>
      <w:spacing w:beforeLines="50" w:before="50"/>
      <w:ind w:left="0" w:firstLineChars="0" w:firstLine="0"/>
      <w:jc w:val="left"/>
      <w:outlineLvl w:val="0"/>
    </w:pPr>
    <w:rPr>
      <w:rFonts w:eastAsia="黑体"/>
      <w:spacing w:val="-6"/>
      <w:kern w:val="44"/>
    </w:rPr>
  </w:style>
  <w:style w:type="paragraph" w:styleId="2">
    <w:name w:val="heading 2"/>
    <w:basedOn w:val="a"/>
    <w:next w:val="3"/>
    <w:qFormat/>
    <w:pPr>
      <w:keepNext/>
      <w:keepLines/>
      <w:numPr>
        <w:ilvl w:val="1"/>
        <w:numId w:val="1"/>
      </w:numPr>
      <w:spacing w:before="260" w:after="260" w:line="413" w:lineRule="auto"/>
      <w:ind w:firstLineChars="0" w:firstLine="0"/>
      <w:outlineLvl w:val="1"/>
    </w:pPr>
    <w:rPr>
      <w:rFonts w:ascii="Arial" w:eastAsia="黑体" w:hAnsi="Arial"/>
      <w:b/>
      <w:sz w:val="32"/>
    </w:rPr>
  </w:style>
  <w:style w:type="paragraph" w:styleId="3">
    <w:name w:val="heading 3"/>
    <w:basedOn w:val="a"/>
    <w:next w:val="a1"/>
    <w:qFormat/>
    <w:pPr>
      <w:keepNext/>
      <w:keepLines/>
      <w:numPr>
        <w:ilvl w:val="2"/>
        <w:numId w:val="1"/>
      </w:numPr>
      <w:spacing w:before="260" w:after="260" w:line="413" w:lineRule="auto"/>
      <w:ind w:firstLineChars="0" w:firstLine="0"/>
      <w:outlineLvl w:val="2"/>
    </w:pPr>
    <w:rPr>
      <w:b/>
      <w:sz w:val="32"/>
    </w:rPr>
  </w:style>
  <w:style w:type="paragraph" w:styleId="4">
    <w:name w:val="heading 4"/>
    <w:basedOn w:val="a"/>
    <w:next w:val="a"/>
    <w:qFormat/>
    <w:pPr>
      <w:keepNext/>
      <w:keepLines/>
      <w:numPr>
        <w:ilvl w:val="3"/>
        <w:numId w:val="1"/>
      </w:numPr>
      <w:spacing w:before="280" w:after="290" w:line="372" w:lineRule="auto"/>
      <w:ind w:firstLineChars="0" w:firstLine="0"/>
      <w:outlineLvl w:val="3"/>
    </w:pPr>
    <w:rPr>
      <w:rFonts w:ascii="Arial" w:eastAsia="黑体" w:hAnsi="Arial"/>
      <w:b/>
      <w:sz w:val="28"/>
    </w:rPr>
  </w:style>
  <w:style w:type="paragraph" w:styleId="5">
    <w:name w:val="heading 5"/>
    <w:basedOn w:val="a"/>
    <w:next w:val="a"/>
    <w:qFormat/>
    <w:pPr>
      <w:keepNext/>
      <w:keepLines/>
      <w:numPr>
        <w:ilvl w:val="4"/>
        <w:numId w:val="1"/>
      </w:numPr>
      <w:spacing w:before="280" w:after="290" w:line="372" w:lineRule="auto"/>
      <w:ind w:firstLineChars="0" w:firstLine="0"/>
      <w:outlineLvl w:val="4"/>
    </w:pPr>
    <w:rPr>
      <w:b/>
      <w:sz w:val="28"/>
    </w:rPr>
  </w:style>
  <w:style w:type="paragraph" w:styleId="6">
    <w:name w:val="heading 6"/>
    <w:basedOn w:val="a"/>
    <w:next w:val="a"/>
    <w:qFormat/>
    <w:pPr>
      <w:keepNext/>
      <w:keepLines/>
      <w:numPr>
        <w:ilvl w:val="5"/>
        <w:numId w:val="1"/>
      </w:numPr>
      <w:spacing w:before="240" w:after="64" w:line="317" w:lineRule="auto"/>
      <w:ind w:firstLineChars="0" w:firstLine="0"/>
      <w:outlineLvl w:val="5"/>
    </w:pPr>
    <w:rPr>
      <w:rFonts w:ascii="Arial" w:eastAsia="黑体" w:hAnsi="Arial"/>
      <w:b/>
    </w:rPr>
  </w:style>
  <w:style w:type="paragraph" w:styleId="7">
    <w:name w:val="heading 7"/>
    <w:basedOn w:val="a"/>
    <w:next w:val="a"/>
    <w:qFormat/>
    <w:pPr>
      <w:keepNext/>
      <w:keepLines/>
      <w:numPr>
        <w:ilvl w:val="6"/>
        <w:numId w:val="1"/>
      </w:numPr>
      <w:spacing w:before="240" w:after="64" w:line="317" w:lineRule="auto"/>
      <w:ind w:firstLineChars="0" w:firstLine="0"/>
      <w:outlineLvl w:val="6"/>
    </w:pPr>
    <w:rPr>
      <w:b/>
    </w:rPr>
  </w:style>
  <w:style w:type="paragraph" w:styleId="8">
    <w:name w:val="heading 8"/>
    <w:basedOn w:val="a"/>
    <w:next w:val="a"/>
    <w:qFormat/>
    <w:pPr>
      <w:keepNext/>
      <w:keepLines/>
      <w:numPr>
        <w:ilvl w:val="7"/>
        <w:numId w:val="1"/>
      </w:numPr>
      <w:spacing w:before="240" w:after="64" w:line="317" w:lineRule="auto"/>
      <w:ind w:firstLineChars="0" w:firstLine="0"/>
      <w:outlineLvl w:val="7"/>
    </w:pPr>
    <w:rPr>
      <w:rFonts w:ascii="Arial" w:eastAsia="黑体" w:hAnsi="Arial"/>
    </w:rPr>
  </w:style>
  <w:style w:type="paragraph" w:styleId="9">
    <w:name w:val="heading 9"/>
    <w:basedOn w:val="a"/>
    <w:next w:val="a"/>
    <w:qFormat/>
    <w:pPr>
      <w:keepNext/>
      <w:keepLines/>
      <w:numPr>
        <w:ilvl w:val="8"/>
        <w:numId w:val="1"/>
      </w:numPr>
      <w:spacing w:before="240" w:after="64" w:line="317" w:lineRule="auto"/>
      <w:ind w:firstLineChars="0" w:firstLine="0"/>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style>
  <w:style w:type="paragraph" w:styleId="a1">
    <w:name w:val="Body Text First Indent"/>
    <w:basedOn w:val="a"/>
    <w:qFormat/>
    <w:pPr>
      <w:snapToGrid w:val="0"/>
      <w:ind w:firstLine="200"/>
    </w:pPr>
    <w:rPr>
      <w:rFonts w:eastAsia="仿宋_GB2312"/>
      <w:spacing w:val="-4"/>
      <w:szCs w:val="20"/>
    </w:rPr>
  </w:style>
  <w:style w:type="paragraph" w:styleId="a5">
    <w:name w:val="annotation text"/>
    <w:basedOn w:val="a"/>
    <w:semiHidden/>
    <w:unhideWhenUsed/>
    <w:pPr>
      <w:jc w:val="left"/>
    </w:pPr>
  </w:style>
  <w:style w:type="paragraph" w:styleId="a6">
    <w:name w:val="Plain Text"/>
    <w:basedOn w:val="a"/>
    <w:link w:val="Char0"/>
    <w:pPr>
      <w:spacing w:line="240" w:lineRule="auto"/>
      <w:ind w:firstLineChars="0" w:firstLine="0"/>
    </w:pPr>
    <w:rPr>
      <w:rFonts w:ascii="宋体" w:hAnsi="Courier New"/>
      <w:kern w:val="0"/>
      <w:sz w:val="20"/>
      <w:szCs w:val="20"/>
    </w:rPr>
  </w:style>
  <w:style w:type="paragraph" w:styleId="a7">
    <w:name w:val="Date"/>
    <w:basedOn w:val="a"/>
    <w:next w:val="a"/>
    <w:link w:val="Char1"/>
    <w:unhideWhenUsed/>
    <w:pPr>
      <w:ind w:leftChars="2500" w:left="100"/>
    </w:pPr>
  </w:style>
  <w:style w:type="paragraph" w:styleId="a8">
    <w:name w:val="Balloon Text"/>
    <w:basedOn w:val="a"/>
    <w:link w:val="Char2"/>
    <w:qFormat/>
    <w:pPr>
      <w:spacing w:line="240" w:lineRule="auto"/>
    </w:pPr>
    <w:rPr>
      <w:sz w:val="18"/>
      <w:szCs w:val="18"/>
    </w:rPr>
  </w:style>
  <w:style w:type="paragraph" w:styleId="a9">
    <w:name w:val="footer"/>
    <w:basedOn w:val="a"/>
    <w:link w:val="Char3"/>
    <w:uiPriority w:val="99"/>
    <w:unhideWhenUsed/>
    <w:qFormat/>
    <w:pPr>
      <w:tabs>
        <w:tab w:val="center" w:pos="4153"/>
        <w:tab w:val="right" w:pos="8306"/>
      </w:tabs>
      <w:snapToGrid w:val="0"/>
      <w:jc w:val="left"/>
    </w:pPr>
    <w:rPr>
      <w:rFonts w:ascii="Calibri" w:hAnsi="Calibri"/>
      <w:sz w:val="18"/>
      <w:szCs w:val="18"/>
    </w:rPr>
  </w:style>
  <w:style w:type="paragraph" w:styleId="aa">
    <w:name w:val="header"/>
    <w:basedOn w:val="a"/>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 w:type="paragraph" w:styleId="30">
    <w:name w:val="Body Text Indent 3"/>
    <w:basedOn w:val="a"/>
    <w:link w:val="3Char"/>
    <w:unhideWhenUsed/>
    <w:pPr>
      <w:spacing w:after="120"/>
      <w:ind w:leftChars="200" w:left="420"/>
    </w:pPr>
    <w:rPr>
      <w:sz w:val="16"/>
      <w:szCs w:val="16"/>
    </w:rPr>
  </w:style>
  <w:style w:type="paragraph" w:styleId="ab">
    <w:name w:val="Normal (Web)"/>
    <w:basedOn w:val="a"/>
    <w:uiPriority w:val="99"/>
    <w:unhideWhenUsed/>
    <w:qFormat/>
    <w:pPr>
      <w:widowControl/>
      <w:jc w:val="left"/>
    </w:pPr>
    <w:rPr>
      <w:rFonts w:ascii="宋体" w:hAnsi="宋体"/>
      <w:kern w:val="0"/>
    </w:rPr>
  </w:style>
  <w:style w:type="paragraph" w:styleId="ac">
    <w:name w:val="Title"/>
    <w:basedOn w:val="a"/>
    <w:next w:val="a"/>
    <w:link w:val="Char4"/>
    <w:qFormat/>
    <w:pPr>
      <w:spacing w:before="240" w:after="60"/>
      <w:jc w:val="center"/>
      <w:outlineLvl w:val="0"/>
    </w:pPr>
    <w:rPr>
      <w:rFonts w:ascii="等线 Light" w:hAnsi="等线 Light"/>
      <w:b/>
      <w:bCs/>
      <w:sz w:val="32"/>
      <w:szCs w:val="32"/>
    </w:rPr>
  </w:style>
  <w:style w:type="table" w:styleId="ad">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Strong"/>
    <w:qFormat/>
    <w:rPr>
      <w:b/>
    </w:rPr>
  </w:style>
  <w:style w:type="character" w:styleId="af">
    <w:name w:val="Emphasis"/>
    <w:uiPriority w:val="20"/>
    <w:qFormat/>
    <w:rPr>
      <w:rFonts w:ascii="Times New Roman" w:eastAsia="宋体" w:hAnsi="Times New Roman" w:cs="宋体"/>
      <w:iCs/>
      <w:kern w:val="0"/>
      <w:sz w:val="44"/>
      <w:szCs w:val="24"/>
      <w:lang w:eastAsia="en-US"/>
    </w:rPr>
  </w:style>
  <w:style w:type="paragraph" w:customStyle="1" w:styleId="ltext">
    <w:name w:val="l_text"/>
    <w:basedOn w:val="a"/>
    <w:qFormat/>
    <w:pPr>
      <w:widowControl/>
      <w:overflowPunct w:val="0"/>
      <w:autoSpaceDE w:val="0"/>
      <w:autoSpaceDN w:val="0"/>
      <w:adjustRightInd w:val="0"/>
      <w:ind w:firstLine="601"/>
    </w:pPr>
    <w:rPr>
      <w:rFonts w:ascii="宋体"/>
      <w:kern w:val="0"/>
      <w:sz w:val="28"/>
      <w:szCs w:val="20"/>
    </w:rPr>
  </w:style>
  <w:style w:type="paragraph" w:customStyle="1" w:styleId="Default">
    <w:name w:val="Default"/>
    <w:qFormat/>
    <w:pPr>
      <w:widowControl w:val="0"/>
      <w:autoSpaceDE w:val="0"/>
      <w:autoSpaceDN w:val="0"/>
      <w:adjustRightInd w:val="0"/>
    </w:pPr>
    <w:rPr>
      <w:rFonts w:ascii="Times New Roman" w:eastAsia="宋体" w:hAnsi="Times New Roman"/>
      <w:color w:val="000000"/>
      <w:sz w:val="24"/>
      <w:szCs w:val="24"/>
    </w:rPr>
  </w:style>
  <w:style w:type="paragraph" w:styleId="af0">
    <w:name w:val="List Paragraph"/>
    <w:basedOn w:val="a"/>
    <w:uiPriority w:val="34"/>
    <w:qFormat/>
    <w:pPr>
      <w:ind w:firstLine="420"/>
    </w:pPr>
  </w:style>
  <w:style w:type="paragraph" w:customStyle="1" w:styleId="01">
    <w:name w:val="表格01"/>
    <w:basedOn w:val="a"/>
    <w:qFormat/>
    <w:pPr>
      <w:autoSpaceDE w:val="0"/>
      <w:autoSpaceDN w:val="0"/>
      <w:adjustRightInd w:val="0"/>
      <w:snapToGrid w:val="0"/>
      <w:ind w:firstLineChars="0" w:firstLine="0"/>
      <w:textAlignment w:val="baseline"/>
    </w:pPr>
    <w:rPr>
      <w:kern w:val="0"/>
      <w:sz w:val="21"/>
      <w:szCs w:val="20"/>
    </w:rPr>
  </w:style>
  <w:style w:type="paragraph" w:customStyle="1" w:styleId="p18">
    <w:name w:val="p18"/>
    <w:basedOn w:val="a"/>
    <w:qFormat/>
    <w:pPr>
      <w:widowControl/>
      <w:spacing w:before="100" w:after="100"/>
      <w:jc w:val="left"/>
    </w:pPr>
    <w:rPr>
      <w:rFonts w:ascii="宋体" w:hAnsi="宋体" w:cs="宋体"/>
      <w:kern w:val="0"/>
    </w:rPr>
  </w:style>
  <w:style w:type="paragraph" w:customStyle="1" w:styleId="af1">
    <w:name w:val="图名"/>
    <w:basedOn w:val="a"/>
    <w:qFormat/>
    <w:pPr>
      <w:ind w:firstLineChars="0" w:firstLine="0"/>
      <w:jc w:val="center"/>
    </w:pPr>
    <w:rPr>
      <w:rFonts w:ascii="宋体" w:hAnsi="宋体"/>
      <w:b/>
    </w:rPr>
  </w:style>
  <w:style w:type="paragraph" w:customStyle="1" w:styleId="af2">
    <w:name w:val="表格"/>
    <w:basedOn w:val="a"/>
    <w:next w:val="a"/>
    <w:qFormat/>
    <w:pPr>
      <w:jc w:val="center"/>
    </w:pPr>
  </w:style>
  <w:style w:type="paragraph" w:customStyle="1" w:styleId="af3">
    <w:name w:val="其它"/>
    <w:basedOn w:val="a"/>
    <w:next w:val="af4"/>
    <w:qFormat/>
    <w:pPr>
      <w:jc w:val="center"/>
    </w:pPr>
  </w:style>
  <w:style w:type="paragraph" w:customStyle="1" w:styleId="af4">
    <w:name w:val="正文常规"/>
    <w:basedOn w:val="a"/>
    <w:qFormat/>
    <w:pPr>
      <w:ind w:firstLine="200"/>
    </w:pPr>
  </w:style>
  <w:style w:type="paragraph" w:customStyle="1" w:styleId="20">
    <w:name w:val="正缩2"/>
    <w:basedOn w:val="a"/>
    <w:link w:val="2Char"/>
    <w:qFormat/>
    <w:pPr>
      <w:ind w:firstLine="200"/>
    </w:pPr>
    <w:rPr>
      <w:rFonts w:eastAsia="仿宋_GB2312"/>
      <w:sz w:val="28"/>
    </w:rPr>
  </w:style>
  <w:style w:type="paragraph" w:customStyle="1" w:styleId="TableParagraph">
    <w:name w:val="Table Paragraph"/>
    <w:basedOn w:val="a"/>
    <w:uiPriority w:val="1"/>
    <w:qFormat/>
  </w:style>
  <w:style w:type="paragraph" w:customStyle="1" w:styleId="10">
    <w:name w:val="列出段落1"/>
    <w:basedOn w:val="a"/>
    <w:uiPriority w:val="34"/>
    <w:qFormat/>
    <w:pPr>
      <w:ind w:firstLine="420"/>
    </w:pPr>
    <w:rPr>
      <w:kern w:val="0"/>
      <w:sz w:val="20"/>
    </w:rPr>
  </w:style>
  <w:style w:type="paragraph" w:customStyle="1" w:styleId="0">
    <w:name w:val="正文_0"/>
    <w:qFormat/>
    <w:pPr>
      <w:widowControl w:val="0"/>
      <w:ind w:firstLine="200"/>
      <w:jc w:val="both"/>
    </w:pPr>
    <w:rPr>
      <w:rFonts w:ascii="Times New Roman" w:eastAsia="宋体" w:hAnsi="Times New Roman"/>
      <w:kern w:val="2"/>
      <w:sz w:val="21"/>
      <w:szCs w:val="22"/>
    </w:rPr>
  </w:style>
  <w:style w:type="paragraph" w:customStyle="1" w:styleId="Web">
    <w:name w:val="普通 (Web)"/>
    <w:basedOn w:val="a"/>
    <w:qFormat/>
    <w:pPr>
      <w:widowControl/>
      <w:spacing w:before="100" w:after="100" w:line="432" w:lineRule="atLeast"/>
      <w:ind w:firstLineChars="0" w:firstLine="810"/>
      <w:jc w:val="left"/>
    </w:pPr>
    <w:rPr>
      <w:rFonts w:ascii="仿宋_GB2312" w:eastAsia="仿宋_GB2312" w:hAnsi="Verdana"/>
      <w:spacing w:val="30"/>
      <w:kern w:val="0"/>
      <w:sz w:val="28"/>
      <w:szCs w:val="20"/>
    </w:rPr>
  </w:style>
  <w:style w:type="paragraph" w:customStyle="1" w:styleId="af5">
    <w:name w:val="正文标准"/>
    <w:basedOn w:val="a"/>
    <w:link w:val="Char5"/>
    <w:qFormat/>
    <w:pPr>
      <w:spacing w:afterLines="50"/>
      <w:ind w:firstLine="200"/>
    </w:pPr>
  </w:style>
  <w:style w:type="character" w:customStyle="1" w:styleId="Char1">
    <w:name w:val="日期 Char"/>
    <w:link w:val="a7"/>
    <w:semiHidden/>
    <w:qFormat/>
    <w:rPr>
      <w:rFonts w:ascii="Times New Roman" w:eastAsia="宋体" w:hAnsi="Times New Roman"/>
      <w:kern w:val="2"/>
      <w:sz w:val="24"/>
      <w:szCs w:val="24"/>
    </w:rPr>
  </w:style>
  <w:style w:type="character" w:customStyle="1" w:styleId="2Char">
    <w:name w:val="正缩2 Char"/>
    <w:link w:val="20"/>
    <w:qFormat/>
    <w:locked/>
    <w:rPr>
      <w:rFonts w:ascii="Times New Roman" w:eastAsia="仿宋_GB2312" w:hAnsi="Times New Roman"/>
      <w:kern w:val="2"/>
      <w:sz w:val="28"/>
      <w:szCs w:val="24"/>
    </w:rPr>
  </w:style>
  <w:style w:type="character" w:customStyle="1" w:styleId="1Char">
    <w:name w:val="标题 1 Char"/>
    <w:link w:val="1"/>
    <w:qFormat/>
    <w:rPr>
      <w:rFonts w:ascii="Times New Roman" w:eastAsia="黑体" w:hAnsi="Times New Roman" w:cs="Times New Roman"/>
      <w:spacing w:val="-6"/>
      <w:kern w:val="44"/>
      <w:sz w:val="24"/>
      <w:szCs w:val="24"/>
    </w:rPr>
  </w:style>
  <w:style w:type="character" w:customStyle="1" w:styleId="Char4">
    <w:name w:val="标题 Char"/>
    <w:link w:val="ac"/>
    <w:qFormat/>
    <w:rPr>
      <w:rFonts w:ascii="等线 Light" w:eastAsia="宋体" w:hAnsi="等线 Light" w:cs="Times New Roman"/>
      <w:b/>
      <w:bCs/>
      <w:kern w:val="2"/>
      <w:sz w:val="32"/>
      <w:szCs w:val="32"/>
    </w:rPr>
  </w:style>
  <w:style w:type="character" w:customStyle="1" w:styleId="Char2">
    <w:name w:val="批注框文本 Char"/>
    <w:link w:val="a8"/>
    <w:qFormat/>
    <w:rPr>
      <w:rFonts w:ascii="Times New Roman" w:eastAsia="宋体" w:hAnsi="Times New Roman"/>
      <w:kern w:val="2"/>
      <w:sz w:val="18"/>
      <w:szCs w:val="18"/>
    </w:rPr>
  </w:style>
  <w:style w:type="character" w:customStyle="1" w:styleId="Char">
    <w:name w:val="正文文本 Char"/>
    <w:link w:val="a0"/>
    <w:qFormat/>
    <w:rPr>
      <w:rFonts w:ascii="Times New Roman" w:hAnsi="Times New Roman"/>
      <w:sz w:val="24"/>
      <w:szCs w:val="24"/>
    </w:rPr>
  </w:style>
  <w:style w:type="character" w:customStyle="1" w:styleId="Char10">
    <w:name w:val="纯文本 Char1"/>
    <w:semiHidden/>
    <w:qFormat/>
    <w:rPr>
      <w:rFonts w:ascii="宋体" w:eastAsia="宋体" w:hAnsi="Courier New" w:cs="Courier New"/>
      <w:kern w:val="2"/>
      <w:sz w:val="21"/>
      <w:szCs w:val="21"/>
    </w:rPr>
  </w:style>
  <w:style w:type="character" w:customStyle="1" w:styleId="Char5">
    <w:name w:val="正文标准 Char"/>
    <w:link w:val="af5"/>
    <w:qFormat/>
    <w:locked/>
    <w:rPr>
      <w:rFonts w:ascii="Times New Roman" w:eastAsia="宋体" w:hAnsi="Times New Roman"/>
      <w:kern w:val="2"/>
      <w:sz w:val="24"/>
      <w:szCs w:val="24"/>
    </w:rPr>
  </w:style>
  <w:style w:type="character" w:customStyle="1" w:styleId="3Char">
    <w:name w:val="正文文本缩进 3 Char"/>
    <w:link w:val="30"/>
    <w:semiHidden/>
    <w:qFormat/>
    <w:rPr>
      <w:rFonts w:ascii="Times New Roman" w:eastAsia="宋体" w:hAnsi="Times New Roman"/>
      <w:kern w:val="2"/>
      <w:sz w:val="16"/>
      <w:szCs w:val="16"/>
    </w:rPr>
  </w:style>
  <w:style w:type="character" w:customStyle="1" w:styleId="Char0">
    <w:name w:val="纯文本 Char"/>
    <w:link w:val="a6"/>
    <w:qFormat/>
    <w:rPr>
      <w:rFonts w:ascii="宋体" w:eastAsia="宋体" w:hAnsi="Courier New"/>
    </w:rPr>
  </w:style>
  <w:style w:type="character" w:customStyle="1" w:styleId="Char3">
    <w:name w:val="页脚 Char"/>
    <w:link w:val="a9"/>
    <w:uiPriority w:val="99"/>
    <w:qFormat/>
    <w:rPr>
      <w:rFonts w:ascii="Calibri" w:eastAsia="宋体" w:hAnsi="Calibri" w:cs="Times New Roman"/>
      <w:sz w:val="18"/>
      <w:szCs w:val="18"/>
    </w:rPr>
  </w:style>
  <w:style w:type="table" w:customStyle="1" w:styleId="80">
    <w:name w:val="网格型8"/>
    <w:basedOn w:val="a3"/>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网格型6"/>
    <w:basedOn w:val="a3"/>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3"/>
    <w:uiPriority w:val="59"/>
    <w:qFormat/>
    <w:rPr>
      <w:rFonts w:ascii="Calibri" w:eastAsia="宋体"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网格型1"/>
    <w:basedOn w:val="a3"/>
    <w:uiPriority w:val="59"/>
    <w:qFormat/>
    <w:rPr>
      <w:rFonts w:ascii="Calibri" w:eastAsia="宋体"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网格型7"/>
    <w:basedOn w:val="a3"/>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a3"/>
    <w:uiPriority w:val="39"/>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3"/>
    <w:unhideWhenUsed/>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3"/>
    <w:uiPriority w:val="59"/>
    <w:qFormat/>
    <w:rPr>
      <w:rFonts w:ascii="Calibri" w:eastAsia="宋体"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chart" Target="charts/chart4.xml"/><Relationship Id="rId39" Type="http://schemas.openxmlformats.org/officeDocument/2006/relationships/image" Target="media/image14.jpeg"/><Relationship Id="rId21" Type="http://schemas.openxmlformats.org/officeDocument/2006/relationships/image" Target="media/image4.jpeg"/><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emf"/><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chart" Target="charts/chart7.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blog.photo.sina.com.cn/showpic.html#url=http://album.sina.com.cn/pic/003J5KTyzy7qIOoKYVRc3" TargetMode="External"/><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1.png"/><Relationship Id="rId49" Type="http://schemas.openxmlformats.org/officeDocument/2006/relationships/image" Target="media/image23.emf"/><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www.baidu.com/link?url=7S9A9M2AMp-qGJTQGf82fC_Rl8Zh2G1j0EQTyoSFkATIKGxH78gQDnh2aUZI-qhASzsfi0I4Ai98F4gmgmpSr5vh2Mwt0gAFe8XWb5v6EB2qIOGnWx9U8oH99MYLORo5" TargetMode="External"/><Relationship Id="rId52"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blog.photo.sina.com.cn/showpic.html#url=http://album.sina.com.cn/pic/003J5KTyzy7qINPSPb6dc" TargetMode="External"/><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chart" Target="charts/chart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3.jpeg"/><Relationship Id="rId41" Type="http://schemas.openxmlformats.org/officeDocument/2006/relationships/image" Target="media/image16.pn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nnan\Desktop\&#22823;&#23425;&#27700;&#24211;2019&#25253;&#21578;\&#22823;&#23425;&#27700;&#24211;&#25968;&#25454;&#25972;&#297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en-US"/>
              <a:t>pH</a:t>
            </a:r>
            <a:endParaRPr lang="zh-CN"/>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6"/>
            <c:spPr>
              <a:solidFill>
                <a:schemeClr val="accent1">
                  <a:lumMod val="50000"/>
                </a:schemeClr>
              </a:solidFill>
              <a:ln w="9525" cap="flat" cmpd="sng" algn="ctr">
                <a:solidFill>
                  <a:schemeClr val="accent1"/>
                </a:solidFill>
                <a:prstDash val="solid"/>
                <a:round/>
              </a:ln>
              <a:effectLst/>
            </c:spPr>
          </c:marker>
          <c:cat>
            <c:strRef>
              <c:f>Sheet3!$F$12:$F$17</c:f>
              <c:strCache>
                <c:ptCount val="6"/>
                <c:pt idx="0">
                  <c:v>5月</c:v>
                </c:pt>
                <c:pt idx="1">
                  <c:v>6月</c:v>
                </c:pt>
                <c:pt idx="2">
                  <c:v>7月</c:v>
                </c:pt>
                <c:pt idx="3">
                  <c:v>8月</c:v>
                </c:pt>
                <c:pt idx="4">
                  <c:v>9月</c:v>
                </c:pt>
                <c:pt idx="5">
                  <c:v>10月</c:v>
                </c:pt>
              </c:strCache>
            </c:strRef>
          </c:cat>
          <c:val>
            <c:numRef>
              <c:f>Sheet3!$G$12:$G$17</c:f>
              <c:numCache>
                <c:formatCode>General</c:formatCode>
                <c:ptCount val="6"/>
                <c:pt idx="0">
                  <c:v>8.15</c:v>
                </c:pt>
                <c:pt idx="1">
                  <c:v>8.0500000000000007</c:v>
                </c:pt>
                <c:pt idx="2">
                  <c:v>8.0850000000000009</c:v>
                </c:pt>
                <c:pt idx="3">
                  <c:v>7.91</c:v>
                </c:pt>
                <c:pt idx="4">
                  <c:v>7.99</c:v>
                </c:pt>
                <c:pt idx="5">
                  <c:v>7.82</c:v>
                </c:pt>
              </c:numCache>
            </c:numRef>
          </c:val>
          <c:smooth val="0"/>
        </c:ser>
        <c:dLbls>
          <c:showLegendKey val="0"/>
          <c:showVal val="0"/>
          <c:showCatName val="0"/>
          <c:showSerName val="0"/>
          <c:showPercent val="0"/>
          <c:showBubbleSize val="0"/>
        </c:dLbls>
        <c:marker val="1"/>
        <c:smooth val="0"/>
        <c:axId val="571731112"/>
        <c:axId val="571730720"/>
      </c:lineChart>
      <c:catAx>
        <c:axId val="57173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71730720"/>
        <c:crosses val="autoZero"/>
        <c:auto val="1"/>
        <c:lblAlgn val="ctr"/>
        <c:lblOffset val="100"/>
        <c:noMultiLvlLbl val="0"/>
      </c:catAx>
      <c:valAx>
        <c:axId val="571730720"/>
        <c:scaling>
          <c:orientation val="minMax"/>
          <c:max val="9"/>
          <c:min val="6"/>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000"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7173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lang="zh-CN" sz="1000"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195"/>
              <a:t>溶解氧（</a:t>
            </a:r>
            <a:r>
              <a:rPr lang="en-US" sz="1195"/>
              <a:t>mg/L</a:t>
            </a:r>
            <a:r>
              <a:rPr lang="zh-CN" sz="1195"/>
              <a:t>）</a:t>
            </a:r>
          </a:p>
        </c:rich>
      </c:tx>
      <c:overlay val="0"/>
      <c:spPr>
        <a:noFill/>
        <a:ln w="25266">
          <a:noFill/>
        </a:ln>
      </c:spPr>
    </c:title>
    <c:autoTitleDeleted val="0"/>
    <c:plotArea>
      <c:layout/>
      <c:lineChart>
        <c:grouping val="standard"/>
        <c:varyColors val="0"/>
        <c:ser>
          <c:idx val="0"/>
          <c:order val="0"/>
          <c:spPr>
            <a:ln w="28425" cap="rnd" cmpd="sng" algn="ctr">
              <a:solidFill>
                <a:schemeClr val="accent2"/>
              </a:solidFill>
              <a:prstDash val="solid"/>
              <a:round/>
            </a:ln>
            <a:effectLst/>
          </c:spPr>
          <c:marker>
            <c:symbol val="square"/>
            <c:size val="4"/>
            <c:spPr>
              <a:solidFill>
                <a:srgbClr val="C00000"/>
              </a:solidFill>
              <a:ln w="9475" cap="flat" cmpd="sng" algn="ctr">
                <a:solidFill>
                  <a:schemeClr val="accent2"/>
                </a:solidFill>
                <a:prstDash val="solid"/>
                <a:round/>
              </a:ln>
              <a:effectLst/>
            </c:spPr>
          </c:marker>
          <c:cat>
            <c:strRef>
              <c:f>Sheet3!$F$23:$F$28</c:f>
              <c:strCache>
                <c:ptCount val="6"/>
                <c:pt idx="0">
                  <c:v>5月</c:v>
                </c:pt>
                <c:pt idx="1">
                  <c:v>6月</c:v>
                </c:pt>
                <c:pt idx="2">
                  <c:v>7月</c:v>
                </c:pt>
                <c:pt idx="3">
                  <c:v>8月</c:v>
                </c:pt>
                <c:pt idx="4">
                  <c:v>9月</c:v>
                </c:pt>
                <c:pt idx="5">
                  <c:v>10月</c:v>
                </c:pt>
              </c:strCache>
            </c:strRef>
          </c:cat>
          <c:val>
            <c:numRef>
              <c:f>Sheet3!$G$23:$G$28</c:f>
              <c:numCache>
                <c:formatCode>General</c:formatCode>
                <c:ptCount val="6"/>
                <c:pt idx="0">
                  <c:v>7.0466666666666704</c:v>
                </c:pt>
                <c:pt idx="1">
                  <c:v>7.38</c:v>
                </c:pt>
                <c:pt idx="2">
                  <c:v>7.3949999999999996</c:v>
                </c:pt>
                <c:pt idx="3">
                  <c:v>7.6533333333333298</c:v>
                </c:pt>
                <c:pt idx="4">
                  <c:v>7.58</c:v>
                </c:pt>
                <c:pt idx="5">
                  <c:v>8.8800000000000008</c:v>
                </c:pt>
              </c:numCache>
            </c:numRef>
          </c:val>
          <c:smooth val="0"/>
        </c:ser>
        <c:dLbls>
          <c:showLegendKey val="0"/>
          <c:showVal val="0"/>
          <c:showCatName val="0"/>
          <c:showSerName val="0"/>
          <c:showPercent val="0"/>
          <c:showBubbleSize val="0"/>
        </c:dLbls>
        <c:marker val="1"/>
        <c:smooth val="0"/>
        <c:axId val="571729936"/>
        <c:axId val="618174776"/>
      </c:lineChart>
      <c:catAx>
        <c:axId val="571729936"/>
        <c:scaling>
          <c:orientation val="minMax"/>
        </c:scaling>
        <c:delete val="0"/>
        <c:axPos val="b"/>
        <c:numFmt formatCode="General" sourceLinked="1"/>
        <c:majorTickMark val="none"/>
        <c:minorTickMark val="none"/>
        <c:tickLblPos val="nextTo"/>
        <c:spPr>
          <a:noFill/>
          <a:ln w="947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618174776"/>
        <c:crosses val="autoZero"/>
        <c:auto val="1"/>
        <c:lblAlgn val="ctr"/>
        <c:lblOffset val="100"/>
        <c:noMultiLvlLbl val="0"/>
      </c:catAx>
      <c:valAx>
        <c:axId val="618174776"/>
        <c:scaling>
          <c:orientation val="minMax"/>
        </c:scaling>
        <c:delete val="0"/>
        <c:axPos val="l"/>
        <c:majorGridlines>
          <c:spPr>
            <a:ln w="947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17"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71729936"/>
        <c:crosses val="autoZero"/>
        <c:crossBetween val="between"/>
      </c:valAx>
      <c:spPr>
        <a:noFill/>
        <a:ln w="25266">
          <a:noFill/>
        </a:ln>
      </c:spPr>
    </c:plotArea>
    <c:plotVisOnly val="1"/>
    <c:dispBlanksAs val="gap"/>
    <c:showDLblsOverMax val="0"/>
  </c:chart>
  <c:spPr>
    <a:solidFill>
      <a:schemeClr val="bg1"/>
    </a:solidFill>
    <a:ln w="9475"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195"/>
              <a:t>总氮（</a:t>
            </a:r>
            <a:r>
              <a:rPr lang="en-US" sz="1195"/>
              <a:t>mg/L</a:t>
            </a:r>
            <a:r>
              <a:rPr lang="zh-CN" sz="1195"/>
              <a:t>）</a:t>
            </a:r>
          </a:p>
        </c:rich>
      </c:tx>
      <c:overlay val="0"/>
      <c:spPr>
        <a:noFill/>
        <a:ln w="25298">
          <a:noFill/>
        </a:ln>
      </c:spPr>
    </c:title>
    <c:autoTitleDeleted val="0"/>
    <c:plotArea>
      <c:layout/>
      <c:lineChart>
        <c:grouping val="standard"/>
        <c:varyColors val="0"/>
        <c:ser>
          <c:idx val="0"/>
          <c:order val="0"/>
          <c:spPr>
            <a:ln w="28460" cap="rnd" cmpd="sng" algn="ctr">
              <a:solidFill>
                <a:schemeClr val="accent6">
                  <a:lumMod val="75000"/>
                </a:schemeClr>
              </a:solidFill>
              <a:prstDash val="solid"/>
              <a:round/>
            </a:ln>
            <a:effectLst/>
          </c:spPr>
          <c:marker>
            <c:symbol val="circle"/>
            <c:size val="4"/>
            <c:spPr>
              <a:solidFill>
                <a:schemeClr val="tx1"/>
              </a:solidFill>
              <a:ln w="9487" cap="flat" cmpd="sng" algn="ctr">
                <a:solidFill>
                  <a:schemeClr val="accent6">
                    <a:lumMod val="75000"/>
                  </a:schemeClr>
                </a:solidFill>
                <a:prstDash val="solid"/>
                <a:round/>
              </a:ln>
              <a:effectLst/>
            </c:spPr>
          </c:marker>
          <c:cat>
            <c:strRef>
              <c:f>Sheet3!$F$38:$F$43</c:f>
              <c:strCache>
                <c:ptCount val="6"/>
                <c:pt idx="0">
                  <c:v>5月</c:v>
                </c:pt>
                <c:pt idx="1">
                  <c:v>6月</c:v>
                </c:pt>
                <c:pt idx="2">
                  <c:v>7月</c:v>
                </c:pt>
                <c:pt idx="3">
                  <c:v>8月</c:v>
                </c:pt>
                <c:pt idx="4">
                  <c:v>9月</c:v>
                </c:pt>
                <c:pt idx="5">
                  <c:v>10月</c:v>
                </c:pt>
              </c:strCache>
            </c:strRef>
          </c:cat>
          <c:val>
            <c:numRef>
              <c:f>Sheet3!$G$38:$G$43</c:f>
              <c:numCache>
                <c:formatCode>General</c:formatCode>
                <c:ptCount val="6"/>
                <c:pt idx="0">
                  <c:v>0.56000000000000005</c:v>
                </c:pt>
                <c:pt idx="1">
                  <c:v>0.79</c:v>
                </c:pt>
                <c:pt idx="2">
                  <c:v>0.59</c:v>
                </c:pt>
                <c:pt idx="3">
                  <c:v>1.11333333333333</c:v>
                </c:pt>
                <c:pt idx="4">
                  <c:v>0.68</c:v>
                </c:pt>
                <c:pt idx="5">
                  <c:v>0.84</c:v>
                </c:pt>
              </c:numCache>
            </c:numRef>
          </c:val>
          <c:smooth val="0"/>
        </c:ser>
        <c:dLbls>
          <c:showLegendKey val="0"/>
          <c:showVal val="0"/>
          <c:showCatName val="0"/>
          <c:showSerName val="0"/>
          <c:showPercent val="0"/>
          <c:showBubbleSize val="0"/>
        </c:dLbls>
        <c:marker val="1"/>
        <c:smooth val="0"/>
        <c:axId val="618173992"/>
        <c:axId val="569313248"/>
      </c:lineChart>
      <c:catAx>
        <c:axId val="618173992"/>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9313248"/>
        <c:crosses val="autoZero"/>
        <c:auto val="1"/>
        <c:lblAlgn val="ctr"/>
        <c:lblOffset val="100"/>
        <c:noMultiLvlLbl val="0"/>
      </c:catAx>
      <c:valAx>
        <c:axId val="569313248"/>
        <c:scaling>
          <c:orientation val="minMax"/>
        </c:scaling>
        <c:delete val="0"/>
        <c:axPos val="l"/>
        <c:majorGridlines>
          <c:spPr>
            <a:ln w="9487"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24"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618173992"/>
        <c:crosses val="autoZero"/>
        <c:crossBetween val="between"/>
      </c:valAx>
      <c:spPr>
        <a:noFill/>
        <a:ln w="25298">
          <a:noFill/>
        </a:ln>
      </c:spPr>
    </c:plotArea>
    <c:plotVisOnly val="1"/>
    <c:dispBlanksAs val="gap"/>
    <c:showDLblsOverMax val="0"/>
  </c:chart>
  <c:spPr>
    <a:solidFill>
      <a:schemeClr val="bg1"/>
    </a:solidFill>
    <a:ln w="9487"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195"/>
              <a:t>总磷（</a:t>
            </a:r>
            <a:r>
              <a:rPr lang="en-US" sz="1195"/>
              <a:t>mg/L</a:t>
            </a:r>
            <a:r>
              <a:rPr lang="zh-CN" sz="1195"/>
              <a:t>）</a:t>
            </a:r>
          </a:p>
        </c:rich>
      </c:tx>
      <c:overlay val="0"/>
      <c:spPr>
        <a:noFill/>
        <a:ln w="25298">
          <a:noFill/>
        </a:ln>
      </c:spPr>
    </c:title>
    <c:autoTitleDeleted val="0"/>
    <c:plotArea>
      <c:layout/>
      <c:lineChart>
        <c:grouping val="standard"/>
        <c:varyColors val="0"/>
        <c:ser>
          <c:idx val="0"/>
          <c:order val="0"/>
          <c:spPr>
            <a:ln w="28460" cap="rnd" cmpd="sng" algn="ctr">
              <a:solidFill>
                <a:schemeClr val="accent1"/>
              </a:solidFill>
              <a:prstDash val="solid"/>
              <a:round/>
            </a:ln>
            <a:effectLst/>
          </c:spPr>
          <c:marker>
            <c:symbol val="circle"/>
            <c:size val="4"/>
            <c:spPr>
              <a:solidFill>
                <a:schemeClr val="tx1"/>
              </a:solidFill>
              <a:ln w="9487" cap="flat" cmpd="sng" algn="ctr">
                <a:solidFill>
                  <a:schemeClr val="accent1"/>
                </a:solidFill>
                <a:prstDash val="solid"/>
                <a:round/>
              </a:ln>
              <a:effectLst/>
            </c:spPr>
          </c:marker>
          <c:cat>
            <c:strRef>
              <c:f>Sheet3!$F$30:$F$35</c:f>
              <c:strCache>
                <c:ptCount val="6"/>
                <c:pt idx="0">
                  <c:v>5月</c:v>
                </c:pt>
                <c:pt idx="1">
                  <c:v>6月</c:v>
                </c:pt>
                <c:pt idx="2">
                  <c:v>7月</c:v>
                </c:pt>
                <c:pt idx="3">
                  <c:v>8月</c:v>
                </c:pt>
                <c:pt idx="4">
                  <c:v>9月</c:v>
                </c:pt>
                <c:pt idx="5">
                  <c:v>10月</c:v>
                </c:pt>
              </c:strCache>
            </c:strRef>
          </c:cat>
          <c:val>
            <c:numRef>
              <c:f>Sheet3!$G$30:$G$35</c:f>
              <c:numCache>
                <c:formatCode>General</c:formatCode>
                <c:ptCount val="6"/>
                <c:pt idx="0">
                  <c:v>8.3333333333333301E-2</c:v>
                </c:pt>
                <c:pt idx="1">
                  <c:v>0.02</c:v>
                </c:pt>
                <c:pt idx="2">
                  <c:v>3.7499999999999999E-2</c:v>
                </c:pt>
                <c:pt idx="3">
                  <c:v>6.3333333333333297E-2</c:v>
                </c:pt>
                <c:pt idx="4">
                  <c:v>0.04</c:v>
                </c:pt>
                <c:pt idx="5">
                  <c:v>0.01</c:v>
                </c:pt>
              </c:numCache>
            </c:numRef>
          </c:val>
          <c:smooth val="0"/>
        </c:ser>
        <c:dLbls>
          <c:showLegendKey val="0"/>
          <c:showVal val="0"/>
          <c:showCatName val="0"/>
          <c:showSerName val="0"/>
          <c:showPercent val="0"/>
          <c:showBubbleSize val="0"/>
        </c:dLbls>
        <c:marker val="1"/>
        <c:smooth val="0"/>
        <c:axId val="569314816"/>
        <c:axId val="392422520"/>
      </c:lineChart>
      <c:catAx>
        <c:axId val="569314816"/>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392422520"/>
        <c:crosses val="autoZero"/>
        <c:auto val="1"/>
        <c:lblAlgn val="ctr"/>
        <c:lblOffset val="100"/>
        <c:noMultiLvlLbl val="0"/>
      </c:catAx>
      <c:valAx>
        <c:axId val="392422520"/>
        <c:scaling>
          <c:orientation val="minMax"/>
          <c:max val="0.1"/>
        </c:scaling>
        <c:delete val="0"/>
        <c:axPos val="l"/>
        <c:majorGridlines>
          <c:spPr>
            <a:ln w="9487"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24"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9314816"/>
        <c:crosses val="autoZero"/>
        <c:crossBetween val="between"/>
      </c:valAx>
      <c:spPr>
        <a:noFill/>
        <a:ln w="25298">
          <a:noFill/>
        </a:ln>
      </c:spPr>
    </c:plotArea>
    <c:plotVisOnly val="1"/>
    <c:dispBlanksAs val="gap"/>
    <c:showDLblsOverMax val="0"/>
  </c:chart>
  <c:spPr>
    <a:solidFill>
      <a:schemeClr val="bg1"/>
    </a:solidFill>
    <a:ln w="9487"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altLang="en-US" sz="1195"/>
              <a:t>氨氮（</a:t>
            </a:r>
            <a:r>
              <a:rPr lang="en-US" altLang="zh-CN" sz="1195"/>
              <a:t>mg/L</a:t>
            </a:r>
            <a:r>
              <a:rPr lang="zh-CN" altLang="en-US" sz="1195"/>
              <a:t>）</a:t>
            </a:r>
            <a:endParaRPr lang="zh-CN" sz="1200"/>
          </a:p>
        </c:rich>
      </c:tx>
      <c:overlay val="0"/>
      <c:spPr>
        <a:noFill/>
        <a:ln w="25329">
          <a:noFill/>
        </a:ln>
      </c:spPr>
    </c:title>
    <c:autoTitleDeleted val="0"/>
    <c:plotArea>
      <c:layout/>
      <c:lineChart>
        <c:grouping val="standard"/>
        <c:varyColors val="0"/>
        <c:ser>
          <c:idx val="0"/>
          <c:order val="0"/>
          <c:spPr>
            <a:ln w="28495" cap="rnd" cmpd="sng" algn="ctr">
              <a:solidFill>
                <a:schemeClr val="accent2"/>
              </a:solidFill>
              <a:prstDash val="solid"/>
              <a:round/>
            </a:ln>
            <a:effectLst/>
          </c:spPr>
          <c:marker>
            <c:symbol val="circle"/>
            <c:size val="4"/>
            <c:spPr>
              <a:solidFill>
                <a:srgbClr val="C00000"/>
              </a:solidFill>
              <a:ln w="9498" cap="flat" cmpd="sng" algn="ctr">
                <a:solidFill>
                  <a:schemeClr val="accent2"/>
                </a:solidFill>
                <a:prstDash val="solid"/>
                <a:round/>
              </a:ln>
              <a:effectLst/>
            </c:spPr>
          </c:marker>
          <c:cat>
            <c:strRef>
              <c:f>Sheet3!$J$12:$J$17</c:f>
              <c:strCache>
                <c:ptCount val="6"/>
                <c:pt idx="0">
                  <c:v>5月</c:v>
                </c:pt>
                <c:pt idx="1">
                  <c:v>6月</c:v>
                </c:pt>
                <c:pt idx="2">
                  <c:v>7月</c:v>
                </c:pt>
                <c:pt idx="3">
                  <c:v>8月</c:v>
                </c:pt>
                <c:pt idx="4">
                  <c:v>9月</c:v>
                </c:pt>
                <c:pt idx="5">
                  <c:v>10月</c:v>
                </c:pt>
              </c:strCache>
            </c:strRef>
          </c:cat>
          <c:val>
            <c:numRef>
              <c:f>Sheet3!$K$12:$K$17</c:f>
              <c:numCache>
                <c:formatCode>General</c:formatCode>
                <c:ptCount val="6"/>
                <c:pt idx="0">
                  <c:v>9.5666666666666705E-2</c:v>
                </c:pt>
                <c:pt idx="1">
                  <c:v>4.2999999999999997E-2</c:v>
                </c:pt>
                <c:pt idx="2">
                  <c:v>0.13100000000000001</c:v>
                </c:pt>
                <c:pt idx="3">
                  <c:v>0.168333333333333</c:v>
                </c:pt>
                <c:pt idx="4">
                  <c:v>0.154</c:v>
                </c:pt>
                <c:pt idx="5">
                  <c:v>0.33600000000000002</c:v>
                </c:pt>
              </c:numCache>
            </c:numRef>
          </c:val>
          <c:smooth val="0"/>
        </c:ser>
        <c:dLbls>
          <c:showLegendKey val="0"/>
          <c:showVal val="0"/>
          <c:showCatName val="0"/>
          <c:showSerName val="0"/>
          <c:showPercent val="0"/>
          <c:showBubbleSize val="0"/>
        </c:dLbls>
        <c:marker val="1"/>
        <c:smooth val="0"/>
        <c:axId val="392421736"/>
        <c:axId val="132865080"/>
      </c:lineChart>
      <c:catAx>
        <c:axId val="392421736"/>
        <c:scaling>
          <c:orientation val="minMax"/>
        </c:scaling>
        <c:delete val="0"/>
        <c:axPos val="b"/>
        <c:numFmt formatCode="General" sourceLinked="1"/>
        <c:majorTickMark val="none"/>
        <c:minorTickMark val="none"/>
        <c:tickLblPos val="nextTo"/>
        <c:spPr>
          <a:noFill/>
          <a:ln w="9498"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132865080"/>
        <c:crosses val="autoZero"/>
        <c:auto val="1"/>
        <c:lblAlgn val="ctr"/>
        <c:lblOffset val="100"/>
        <c:noMultiLvlLbl val="0"/>
      </c:catAx>
      <c:valAx>
        <c:axId val="132865080"/>
        <c:scaling>
          <c:orientation val="minMax"/>
        </c:scaling>
        <c:delete val="0"/>
        <c:axPos val="l"/>
        <c:majorGridlines>
          <c:spPr>
            <a:ln w="9498"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32"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392421736"/>
        <c:crosses val="autoZero"/>
        <c:crossBetween val="between"/>
      </c:valAx>
      <c:spPr>
        <a:noFill/>
        <a:ln w="25329">
          <a:noFill/>
        </a:ln>
      </c:spPr>
    </c:plotArea>
    <c:plotVisOnly val="1"/>
    <c:dispBlanksAs val="gap"/>
    <c:showDLblsOverMax val="0"/>
  </c:chart>
  <c:spPr>
    <a:solidFill>
      <a:schemeClr val="bg1"/>
    </a:solidFill>
    <a:ln w="9498"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195"/>
              <a:t>高锰酸盐指数</a:t>
            </a:r>
            <a:r>
              <a:rPr lang="zh-CN" altLang="en-US" sz="1195"/>
              <a:t>（</a:t>
            </a:r>
            <a:r>
              <a:rPr lang="en-US" altLang="zh-CN" sz="1195"/>
              <a:t>mg/L</a:t>
            </a:r>
            <a:r>
              <a:rPr lang="zh-CN" altLang="en-US" sz="1195"/>
              <a:t>）</a:t>
            </a:r>
            <a:endParaRPr lang="zh-CN" sz="1200"/>
          </a:p>
        </c:rich>
      </c:tx>
      <c:overlay val="0"/>
      <c:spPr>
        <a:noFill/>
        <a:ln w="25275">
          <a:noFill/>
        </a:ln>
      </c:spPr>
    </c:title>
    <c:autoTitleDeleted val="0"/>
    <c:plotArea>
      <c:layout/>
      <c:lineChart>
        <c:grouping val="standard"/>
        <c:varyColors val="0"/>
        <c:ser>
          <c:idx val="0"/>
          <c:order val="0"/>
          <c:spPr>
            <a:ln w="28434" cap="rnd" cmpd="sng" algn="ctr">
              <a:solidFill>
                <a:schemeClr val="accent3">
                  <a:lumMod val="75000"/>
                </a:schemeClr>
              </a:solidFill>
              <a:prstDash val="solid"/>
              <a:round/>
            </a:ln>
            <a:effectLst/>
          </c:spPr>
          <c:marker>
            <c:symbol val="circle"/>
            <c:size val="4"/>
            <c:spPr>
              <a:solidFill>
                <a:schemeClr val="tx1"/>
              </a:solidFill>
              <a:ln w="9478" cap="flat" cmpd="sng" algn="ctr">
                <a:solidFill>
                  <a:schemeClr val="accent3">
                    <a:lumMod val="75000"/>
                  </a:schemeClr>
                </a:solidFill>
                <a:prstDash val="solid"/>
                <a:round/>
              </a:ln>
              <a:effectLst/>
            </c:spPr>
          </c:marker>
          <c:cat>
            <c:strRef>
              <c:f>Sheet3!$J$23:$J$28</c:f>
              <c:strCache>
                <c:ptCount val="6"/>
                <c:pt idx="0">
                  <c:v>5月</c:v>
                </c:pt>
                <c:pt idx="1">
                  <c:v>6月</c:v>
                </c:pt>
                <c:pt idx="2">
                  <c:v>7月</c:v>
                </c:pt>
                <c:pt idx="3">
                  <c:v>8月</c:v>
                </c:pt>
                <c:pt idx="4">
                  <c:v>9月</c:v>
                </c:pt>
                <c:pt idx="5">
                  <c:v>10月</c:v>
                </c:pt>
              </c:strCache>
            </c:strRef>
          </c:cat>
          <c:val>
            <c:numRef>
              <c:f>Sheet3!$K$23:$K$28</c:f>
              <c:numCache>
                <c:formatCode>General</c:formatCode>
                <c:ptCount val="6"/>
                <c:pt idx="0">
                  <c:v>2.8666666666666698</c:v>
                </c:pt>
                <c:pt idx="1">
                  <c:v>2.7</c:v>
                </c:pt>
                <c:pt idx="2">
                  <c:v>3.25</c:v>
                </c:pt>
                <c:pt idx="3">
                  <c:v>3.3666666666666698</c:v>
                </c:pt>
                <c:pt idx="4">
                  <c:v>3.3</c:v>
                </c:pt>
                <c:pt idx="5">
                  <c:v>3.4</c:v>
                </c:pt>
              </c:numCache>
            </c:numRef>
          </c:val>
          <c:smooth val="0"/>
        </c:ser>
        <c:dLbls>
          <c:showLegendKey val="0"/>
          <c:showVal val="0"/>
          <c:showCatName val="0"/>
          <c:showSerName val="0"/>
          <c:showPercent val="0"/>
          <c:showBubbleSize val="0"/>
        </c:dLbls>
        <c:marker val="1"/>
        <c:smooth val="0"/>
        <c:axId val="562645632"/>
        <c:axId val="562646024"/>
      </c:lineChart>
      <c:catAx>
        <c:axId val="562645632"/>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2646024"/>
        <c:crosses val="autoZero"/>
        <c:auto val="1"/>
        <c:lblAlgn val="ctr"/>
        <c:lblOffset val="100"/>
        <c:noMultiLvlLbl val="0"/>
      </c:catAx>
      <c:valAx>
        <c:axId val="562646024"/>
        <c:scaling>
          <c:orientation val="minMax"/>
        </c:scaling>
        <c:delete val="0"/>
        <c:axPos val="l"/>
        <c:majorGridlines>
          <c:spPr>
            <a:ln w="9478"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19"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2645632"/>
        <c:crosses val="autoZero"/>
        <c:crossBetween val="between"/>
      </c:valAx>
      <c:spPr>
        <a:noFill/>
        <a:ln w="25275">
          <a:noFill/>
        </a:ln>
      </c:spPr>
    </c:plotArea>
    <c:plotVisOnly val="1"/>
    <c:dispBlanksAs val="gap"/>
    <c:showDLblsOverMax val="0"/>
  </c:chart>
  <c:spPr>
    <a:solidFill>
      <a:schemeClr val="bg1"/>
    </a:solidFill>
    <a:ln w="9478"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95"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195"/>
              <a:t>总有机碳（</a:t>
            </a:r>
            <a:r>
              <a:rPr lang="en-US" sz="1195"/>
              <a:t>mg/L</a:t>
            </a:r>
            <a:r>
              <a:rPr lang="zh-CN" sz="1195"/>
              <a:t>）</a:t>
            </a:r>
          </a:p>
        </c:rich>
      </c:tx>
      <c:overlay val="0"/>
      <c:spPr>
        <a:noFill/>
        <a:ln w="25329">
          <a:noFill/>
        </a:ln>
      </c:spPr>
    </c:title>
    <c:autoTitleDeleted val="0"/>
    <c:plotArea>
      <c:layout/>
      <c:lineChart>
        <c:grouping val="standard"/>
        <c:varyColors val="0"/>
        <c:ser>
          <c:idx val="0"/>
          <c:order val="0"/>
          <c:spPr>
            <a:ln w="28495" cap="rnd" cmpd="sng" algn="ctr">
              <a:solidFill>
                <a:schemeClr val="accent6">
                  <a:lumMod val="75000"/>
                </a:schemeClr>
              </a:solidFill>
              <a:prstDash val="solid"/>
              <a:round/>
            </a:ln>
            <a:effectLst/>
          </c:spPr>
          <c:marker>
            <c:symbol val="circle"/>
            <c:size val="4"/>
            <c:spPr>
              <a:solidFill>
                <a:schemeClr val="tx1"/>
              </a:solidFill>
              <a:ln w="9498" cap="flat" cmpd="sng" algn="ctr">
                <a:solidFill>
                  <a:schemeClr val="accent6">
                    <a:lumMod val="75000"/>
                  </a:schemeClr>
                </a:solidFill>
                <a:prstDash val="solid"/>
                <a:round/>
              </a:ln>
              <a:effectLst/>
            </c:spPr>
          </c:marker>
          <c:cat>
            <c:strRef>
              <c:f>Sheet3!$J$30:$J$35</c:f>
              <c:strCache>
                <c:ptCount val="6"/>
                <c:pt idx="0">
                  <c:v>5月</c:v>
                </c:pt>
                <c:pt idx="1">
                  <c:v>6月</c:v>
                </c:pt>
                <c:pt idx="2">
                  <c:v>7月</c:v>
                </c:pt>
                <c:pt idx="3">
                  <c:v>8月</c:v>
                </c:pt>
                <c:pt idx="4">
                  <c:v>9月</c:v>
                </c:pt>
                <c:pt idx="5">
                  <c:v>10月</c:v>
                </c:pt>
              </c:strCache>
            </c:strRef>
          </c:cat>
          <c:val>
            <c:numRef>
              <c:f>Sheet3!$K$30:$K$35</c:f>
              <c:numCache>
                <c:formatCode>General</c:formatCode>
                <c:ptCount val="6"/>
                <c:pt idx="0">
                  <c:v>5.6333333333333302</c:v>
                </c:pt>
                <c:pt idx="1">
                  <c:v>4.8</c:v>
                </c:pt>
                <c:pt idx="2">
                  <c:v>4.3499999999999996</c:v>
                </c:pt>
                <c:pt idx="3">
                  <c:v>4.6333333333333302</c:v>
                </c:pt>
                <c:pt idx="4">
                  <c:v>4.4000000000000004</c:v>
                </c:pt>
                <c:pt idx="5">
                  <c:v>4.8</c:v>
                </c:pt>
              </c:numCache>
            </c:numRef>
          </c:val>
          <c:smooth val="0"/>
        </c:ser>
        <c:dLbls>
          <c:showLegendKey val="0"/>
          <c:showVal val="0"/>
          <c:showCatName val="0"/>
          <c:showSerName val="0"/>
          <c:showPercent val="0"/>
          <c:showBubbleSize val="0"/>
        </c:dLbls>
        <c:marker val="1"/>
        <c:smooth val="0"/>
        <c:axId val="562646808"/>
        <c:axId val="562647200"/>
      </c:lineChart>
      <c:catAx>
        <c:axId val="562646808"/>
        <c:scaling>
          <c:orientation val="minMax"/>
        </c:scaling>
        <c:delete val="0"/>
        <c:axPos val="b"/>
        <c:numFmt formatCode="General" sourceLinked="1"/>
        <c:majorTickMark val="none"/>
        <c:minorTickMark val="none"/>
        <c:tickLblPos val="nextTo"/>
        <c:spPr>
          <a:noFill/>
          <a:ln w="9498"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2647200"/>
        <c:crosses val="autoZero"/>
        <c:auto val="1"/>
        <c:lblAlgn val="ctr"/>
        <c:lblOffset val="100"/>
        <c:noMultiLvlLbl val="0"/>
      </c:catAx>
      <c:valAx>
        <c:axId val="562647200"/>
        <c:scaling>
          <c:orientation val="minMax"/>
          <c:max val="10"/>
        </c:scaling>
        <c:delete val="0"/>
        <c:axPos val="l"/>
        <c:majorGridlines>
          <c:spPr>
            <a:ln w="9498"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32" cap="flat" cmpd="sng" algn="ctr">
            <a:noFill/>
            <a:prstDash val="solid"/>
            <a:round/>
          </a:ln>
        </c:spPr>
        <c:txPr>
          <a:bodyPr rot="-60000000" spcFirstLastPara="1" vertOverflow="ellipsis" vert="horz" wrap="square" anchor="ctr" anchorCtr="1"/>
          <a:lstStyle/>
          <a:p>
            <a:pPr>
              <a:defRPr lang="zh-CN" sz="895"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562646808"/>
        <c:crosses val="autoZero"/>
        <c:crossBetween val="between"/>
      </c:valAx>
      <c:spPr>
        <a:noFill/>
        <a:ln w="25329">
          <a:noFill/>
        </a:ln>
      </c:spPr>
    </c:plotArea>
    <c:plotVisOnly val="1"/>
    <c:dispBlanksAs val="gap"/>
    <c:showDLblsOverMax val="0"/>
  </c:chart>
  <c:spPr>
    <a:solidFill>
      <a:schemeClr val="bg1"/>
    </a:solidFill>
    <a:ln w="9498"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chemeClr val="tx1"/>
                </a:solidFill>
                <a:latin typeface="Times New Roman" panose="02020603050405020304" charset="0"/>
                <a:ea typeface="黑体" panose="02010609060101010101" charset="-122"/>
                <a:cs typeface="Times New Roman" panose="02020603050405020304" charset="0"/>
              </a:defRPr>
            </a:pPr>
            <a:r>
              <a:rPr lang="zh-CN" sz="1200"/>
              <a:t>悬浮物（</a:t>
            </a:r>
            <a:r>
              <a:rPr lang="en-US" sz="1200"/>
              <a:t>mg/L</a:t>
            </a:r>
            <a:r>
              <a:rPr lang="zh-CN" sz="1200"/>
              <a:t>）</a:t>
            </a:r>
          </a:p>
        </c:rich>
      </c:tx>
      <c:overlay val="0"/>
      <c:spPr>
        <a:noFill/>
        <a:ln w="25381">
          <a:noFill/>
        </a:ln>
      </c:spPr>
    </c:title>
    <c:autoTitleDeleted val="0"/>
    <c:plotArea>
      <c:layout/>
      <c:lineChart>
        <c:grouping val="standard"/>
        <c:varyColors val="0"/>
        <c:ser>
          <c:idx val="0"/>
          <c:order val="0"/>
          <c:spPr>
            <a:ln w="28554" cap="rnd" cmpd="sng" algn="ctr">
              <a:solidFill>
                <a:schemeClr val="accent1"/>
              </a:solidFill>
              <a:prstDash val="solid"/>
              <a:round/>
            </a:ln>
            <a:effectLst/>
          </c:spPr>
          <c:marker>
            <c:symbol val="circle"/>
            <c:size val="4"/>
            <c:spPr>
              <a:solidFill>
                <a:schemeClr val="tx1"/>
              </a:solidFill>
              <a:ln w="9518" cap="flat" cmpd="sng" algn="ctr">
                <a:solidFill>
                  <a:schemeClr val="accent1"/>
                </a:solidFill>
                <a:prstDash val="solid"/>
                <a:round/>
              </a:ln>
              <a:effectLst/>
            </c:spPr>
          </c:marker>
          <c:cat>
            <c:strRef>
              <c:f>Sheet3!$J$38:$J$43</c:f>
              <c:strCache>
                <c:ptCount val="6"/>
                <c:pt idx="0">
                  <c:v>5月</c:v>
                </c:pt>
                <c:pt idx="1">
                  <c:v>6月</c:v>
                </c:pt>
                <c:pt idx="2">
                  <c:v>7月</c:v>
                </c:pt>
                <c:pt idx="3">
                  <c:v>8月</c:v>
                </c:pt>
                <c:pt idx="4">
                  <c:v>9月</c:v>
                </c:pt>
                <c:pt idx="5">
                  <c:v>10月</c:v>
                </c:pt>
              </c:strCache>
            </c:strRef>
          </c:cat>
          <c:val>
            <c:numRef>
              <c:f>Sheet3!$K$38:$K$43</c:f>
              <c:numCache>
                <c:formatCode>General</c:formatCode>
                <c:ptCount val="6"/>
                <c:pt idx="0">
                  <c:v>2.6666666666666701</c:v>
                </c:pt>
                <c:pt idx="1">
                  <c:v>8</c:v>
                </c:pt>
                <c:pt idx="2">
                  <c:v>6.6666666666666696</c:v>
                </c:pt>
                <c:pt idx="3">
                  <c:v>4.6666666666666696</c:v>
                </c:pt>
                <c:pt idx="4">
                  <c:v>6</c:v>
                </c:pt>
                <c:pt idx="5">
                  <c:v>5</c:v>
                </c:pt>
              </c:numCache>
            </c:numRef>
          </c:val>
          <c:smooth val="0"/>
        </c:ser>
        <c:dLbls>
          <c:showLegendKey val="0"/>
          <c:showVal val="0"/>
          <c:showCatName val="0"/>
          <c:showSerName val="0"/>
          <c:showPercent val="0"/>
          <c:showBubbleSize val="0"/>
        </c:dLbls>
        <c:marker val="1"/>
        <c:smooth val="0"/>
        <c:axId val="621200784"/>
        <c:axId val="621201176"/>
      </c:lineChart>
      <c:catAx>
        <c:axId val="62120078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621201176"/>
        <c:crosses val="autoZero"/>
        <c:auto val="1"/>
        <c:lblAlgn val="ctr"/>
        <c:lblOffset val="100"/>
        <c:noMultiLvlLbl val="0"/>
      </c:catAx>
      <c:valAx>
        <c:axId val="621201176"/>
        <c:scaling>
          <c:orientation val="minMax"/>
          <c:max val="20"/>
        </c:scaling>
        <c:delete val="0"/>
        <c:axPos val="l"/>
        <c:majorGridlines>
          <c:spPr>
            <a:ln w="9518"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45" cap="flat" cmpd="sng" algn="ctr">
            <a:noFill/>
            <a:prstDash val="solid"/>
            <a:round/>
          </a:ln>
        </c:spPr>
        <c:txPr>
          <a:bodyPr rot="-60000000" spcFirstLastPara="1" vertOverflow="ellipsis" vert="horz" wrap="square" anchor="ctr" anchorCtr="1"/>
          <a:lstStyle/>
          <a:p>
            <a:pPr>
              <a:defRPr lang="zh-CN" sz="900" b="1" i="0" u="none" strike="noStrike" kern="1200" baseline="0">
                <a:solidFill>
                  <a:schemeClr val="tx1"/>
                </a:solidFill>
                <a:latin typeface="Times New Roman" panose="02020603050405020304" charset="0"/>
                <a:ea typeface="黑体" panose="02010609060101010101" charset="-122"/>
                <a:cs typeface="Times New Roman" panose="02020603050405020304" charset="0"/>
              </a:defRPr>
            </a:pPr>
            <a:endParaRPr lang="zh-CN"/>
          </a:p>
        </c:txPr>
        <c:crossAx val="621200784"/>
        <c:crosses val="autoZero"/>
        <c:crossBetween val="between"/>
      </c:valAx>
      <c:spPr>
        <a:noFill/>
        <a:ln w="25381">
          <a:noFill/>
        </a:ln>
      </c:spPr>
    </c:plotArea>
    <c:plotVisOnly val="1"/>
    <c:dispBlanksAs val="gap"/>
    <c:showDLblsOverMax val="0"/>
  </c:chart>
  <c:spPr>
    <a:solidFill>
      <a:schemeClr val="bg1"/>
    </a:solidFill>
    <a:ln w="9518" cap="flat" cmpd="sng" algn="ctr">
      <a:solidFill>
        <a:schemeClr val="tx1"/>
      </a:solidFill>
      <a:prstDash val="solid"/>
      <a:round/>
    </a:ln>
    <a:effectLst/>
  </c:spPr>
  <c:txPr>
    <a:bodyPr/>
    <a:lstStyle/>
    <a:p>
      <a:pPr>
        <a:defRPr lang="zh-CN" b="1">
          <a:solidFill>
            <a:schemeClr val="tx1"/>
          </a:solidFill>
          <a:latin typeface="Times New Roman" panose="02020603050405020304" charset="0"/>
          <a:ea typeface="黑体" panose="02010609060101010101" charset="-122"/>
          <a:cs typeface="Times New Roman" panose="02020603050405020304" charset="0"/>
        </a:defRPr>
      </a:pPr>
      <a:endParaRPr lang="zh-CN"/>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0.08816</cdr:x>
      <cdr:y>0.21821</cdr:y>
    </cdr:from>
    <cdr:to>
      <cdr:x>0.62319</cdr:x>
      <cdr:y>0.36098</cdr:y>
    </cdr:to>
    <cdr:sp macro="" textlink="">
      <cdr:nvSpPr>
        <cdr:cNvPr id="2" name="矩形 1"/>
        <cdr:cNvSpPr/>
      </cdr:nvSpPr>
      <cdr:spPr>
        <a:xfrm xmlns:a="http://schemas.openxmlformats.org/drawingml/2006/main">
          <a:off x="231774" y="426085"/>
          <a:ext cx="1406525" cy="2787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pPr algn="ctr">
            <a:spcAft>
              <a:spcPts val="0"/>
            </a:spcAft>
          </a:pP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Ⅲ</a:t>
          </a:r>
          <a:r>
            <a:rPr lang="zh-CN" sz="1000" b="1" kern="100">
              <a:solidFill>
                <a:srgbClr val="C00000"/>
              </a:solidFill>
              <a:effectLst/>
              <a:latin typeface="Times New Roman" panose="02020603050405020304" charset="0"/>
              <a:ea typeface="黑体" panose="02010609060101010101" charset="-122"/>
              <a:cs typeface="Times New Roman" panose="02020603050405020304" charset="0"/>
            </a:rPr>
            <a:t>类</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1.0mg/L</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endParaRPr lang="zh-CN" sz="1050" kern="100">
            <a:solidFill>
              <a:srgbClr val="C00000"/>
            </a:solidFill>
            <a:effectLst/>
            <a:ea typeface="等线" charset="-122"/>
            <a:cs typeface="Times New Roman" panose="02020603050405020304" charset="0"/>
          </a:endParaRPr>
        </a:p>
      </cdr:txBody>
    </cdr:sp>
  </cdr:relSizeAnchor>
  <cdr:relSizeAnchor xmlns:cdr="http://schemas.openxmlformats.org/drawingml/2006/chartDrawing">
    <cdr:from>
      <cdr:x>0.06401</cdr:x>
      <cdr:y>0.62472</cdr:y>
    </cdr:from>
    <cdr:to>
      <cdr:x>0.58696</cdr:x>
      <cdr:y>0.76748</cdr:y>
    </cdr:to>
    <cdr:sp macro="" textlink="">
      <cdr:nvSpPr>
        <cdr:cNvPr id="3" name="矩形 2"/>
        <cdr:cNvSpPr/>
      </cdr:nvSpPr>
      <cdr:spPr>
        <a:xfrm xmlns:a="http://schemas.openxmlformats.org/drawingml/2006/main">
          <a:off x="168274" y="1219835"/>
          <a:ext cx="1374775" cy="2787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Ⅱ</a:t>
          </a:r>
          <a:r>
            <a:rPr lang="zh-CN" sz="1000" b="1" kern="100">
              <a:solidFill>
                <a:srgbClr val="C00000"/>
              </a:solidFill>
              <a:effectLst/>
              <a:latin typeface="Times New Roman" panose="02020603050405020304" charset="0"/>
              <a:ea typeface="黑体" panose="02010609060101010101" charset="-122"/>
              <a:cs typeface="Times New Roman" panose="02020603050405020304" charset="0"/>
            </a:rPr>
            <a:t>类</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0.5mg/L</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endParaRPr lang="zh-CN" sz="1050" kern="100">
            <a:solidFill>
              <a:srgbClr val="C00000"/>
            </a:solidFill>
            <a:effectLst/>
            <a:ea typeface="等线" charset="-122"/>
            <a:cs typeface="Times New Roman" panose="02020603050405020304" charset="0"/>
          </a:endParaRPr>
        </a:p>
      </cdr:txBody>
    </cdr:sp>
  </cdr:relSizeAnchor>
  <cdr:relSizeAnchor xmlns:cdr="http://schemas.openxmlformats.org/drawingml/2006/chartDrawing">
    <cdr:from>
      <cdr:x>0.12681</cdr:x>
      <cdr:y>0.33659</cdr:y>
    </cdr:from>
    <cdr:to>
      <cdr:x>0.93478</cdr:x>
      <cdr:y>0.33659</cdr:y>
    </cdr:to>
    <cdr:sp macro="" textlink="">
      <cdr:nvSpPr>
        <cdr:cNvPr id="4" name="直接连接符 3"/>
        <cdr:cNvSpPr/>
      </cdr:nvSpPr>
      <cdr:spPr>
        <a:xfrm xmlns:a="http://schemas.openxmlformats.org/drawingml/2006/main">
          <a:off x="333375" y="657225"/>
          <a:ext cx="2124075"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0.12077</cdr:x>
      <cdr:y>0.59675</cdr:y>
    </cdr:from>
    <cdr:to>
      <cdr:x>0.92874</cdr:x>
      <cdr:y>0.59675</cdr:y>
    </cdr:to>
    <cdr:sp macro="" textlink="">
      <cdr:nvSpPr>
        <cdr:cNvPr id="5" name="直接连接符 4"/>
        <cdr:cNvSpPr/>
      </cdr:nvSpPr>
      <cdr:spPr>
        <a:xfrm xmlns:a="http://schemas.openxmlformats.org/drawingml/2006/main">
          <a:off x="317500" y="1165225"/>
          <a:ext cx="2124075"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0.11348</cdr:x>
      <cdr:y>0.41821</cdr:y>
    </cdr:from>
    <cdr:to>
      <cdr:x>0.63712</cdr:x>
      <cdr:y>0.56098</cdr:y>
    </cdr:to>
    <cdr:sp macro="" textlink="">
      <cdr:nvSpPr>
        <cdr:cNvPr id="2" name="矩形 1"/>
        <cdr:cNvSpPr/>
      </cdr:nvSpPr>
      <cdr:spPr>
        <a:xfrm xmlns:a="http://schemas.openxmlformats.org/drawingml/2006/main">
          <a:off x="304800" y="816610"/>
          <a:ext cx="1406525" cy="2787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Ⅲ</a:t>
          </a:r>
          <a:r>
            <a:rPr lang="zh-CN" sz="1000" b="1" kern="100">
              <a:solidFill>
                <a:srgbClr val="C00000"/>
              </a:solidFill>
              <a:effectLst/>
              <a:latin typeface="Times New Roman" panose="02020603050405020304" charset="0"/>
              <a:ea typeface="黑体" panose="02010609060101010101" charset="-122"/>
              <a:cs typeface="Times New Roman" panose="02020603050405020304" charset="0"/>
            </a:rPr>
            <a:t>类</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r>
            <a:rPr lang="en-US" altLang="zh-CN" sz="1000" b="1" kern="100">
              <a:solidFill>
                <a:srgbClr val="C00000"/>
              </a:solidFill>
              <a:effectLst/>
              <a:latin typeface="Times New Roman" panose="02020603050405020304" charset="0"/>
              <a:ea typeface="黑体" panose="02010609060101010101" charset="-122"/>
              <a:cs typeface="Times New Roman" panose="02020603050405020304" charset="0"/>
            </a:rPr>
            <a:t>0.05mg/L</a:t>
          </a:r>
          <a:r>
            <a:rPr lang="zh-CN" altLang="en-US" sz="1000" b="1" kern="100">
              <a:solidFill>
                <a:srgbClr val="C00000"/>
              </a:solidFill>
              <a:effectLst/>
              <a:latin typeface="Times New Roman" panose="02020603050405020304" charset="0"/>
              <a:ea typeface="黑体" panose="02010609060101010101" charset="-122"/>
              <a:cs typeface="Times New Roman" panose="02020603050405020304" charset="0"/>
            </a:rPr>
            <a:t>）</a:t>
          </a:r>
          <a:endParaRPr lang="zh-CN" sz="1050" kern="100">
            <a:solidFill>
              <a:srgbClr val="C00000"/>
            </a:solidFill>
            <a:effectLst/>
            <a:ea typeface="等线" charset="-122"/>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0.17253</cdr:x>
      <cdr:y>0.48198</cdr:y>
    </cdr:from>
    <cdr:to>
      <cdr:x>0.69718</cdr:x>
      <cdr:y>0.61261</cdr:y>
    </cdr:to>
    <cdr:sp macro="" textlink="">
      <cdr:nvSpPr>
        <cdr:cNvPr id="2" name="矩形 1"/>
        <cdr:cNvSpPr/>
      </cdr:nvSpPr>
      <cdr:spPr>
        <a:xfrm xmlns:a="http://schemas.openxmlformats.org/drawingml/2006/main">
          <a:off x="466724" y="1019175"/>
          <a:ext cx="1419225"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altLang="zh-CN" sz="1000" b="1">
              <a:solidFill>
                <a:srgbClr val="C00000"/>
              </a:solidFill>
              <a:latin typeface="Times New Roman" panose="02020603050405020304" charset="0"/>
              <a:cs typeface="Times New Roman" panose="02020603050405020304" charset="0"/>
            </a:rPr>
            <a:t>Ⅰ</a:t>
          </a:r>
          <a:r>
            <a:rPr lang="zh-CN" altLang="en-US" sz="1000" b="1">
              <a:solidFill>
                <a:srgbClr val="C00000"/>
              </a:solidFill>
              <a:latin typeface="Times New Roman" panose="02020603050405020304" charset="0"/>
              <a:cs typeface="Times New Roman" panose="02020603050405020304" charset="0"/>
            </a:rPr>
            <a:t>类（≤</a:t>
          </a:r>
          <a:r>
            <a:rPr lang="en-US" altLang="zh-CN" sz="1000" b="1">
              <a:solidFill>
                <a:srgbClr val="C00000"/>
              </a:solidFill>
              <a:latin typeface="Times New Roman" panose="02020603050405020304" charset="0"/>
              <a:cs typeface="Times New Roman" panose="02020603050405020304" charset="0"/>
            </a:rPr>
            <a:t>0.15mg/L</a:t>
          </a:r>
          <a:r>
            <a:rPr lang="zh-CN" altLang="en-US" sz="1000" b="1">
              <a:solidFill>
                <a:srgbClr val="C00000"/>
              </a:solidFill>
              <a:latin typeface="Times New Roman" panose="02020603050405020304" charset="0"/>
              <a:cs typeface="Times New Roman" panose="02020603050405020304" charset="0"/>
            </a:rPr>
            <a:t>）</a:t>
          </a:r>
          <a:endParaRPr lang="zh-CN" sz="1000" b="1">
            <a:solidFill>
              <a:srgbClr val="C00000"/>
            </a:solidFill>
            <a:latin typeface="Times New Roman" panose="02020603050405020304" charset="0"/>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0.13806</cdr:x>
      <cdr:y>0.21622</cdr:y>
    </cdr:from>
    <cdr:to>
      <cdr:x>0.94403</cdr:x>
      <cdr:y>0.21622</cdr:y>
    </cdr:to>
    <cdr:sp macro="" textlink="">
      <cdr:nvSpPr>
        <cdr:cNvPr id="2" name="直接连接符 1"/>
        <cdr:cNvSpPr/>
      </cdr:nvSpPr>
      <cdr:spPr>
        <a:xfrm xmlns:a="http://schemas.openxmlformats.org/drawingml/2006/main">
          <a:off x="352425" y="457200"/>
          <a:ext cx="2057400"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0.13806</cdr:x>
      <cdr:y>0.54955</cdr:y>
    </cdr:from>
    <cdr:to>
      <cdr:x>0.72761</cdr:x>
      <cdr:y>0.68468</cdr:y>
    </cdr:to>
    <cdr:sp macro="" textlink="">
      <cdr:nvSpPr>
        <cdr:cNvPr id="3" name="矩形 2"/>
        <cdr:cNvSpPr/>
      </cdr:nvSpPr>
      <cdr:spPr>
        <a:xfrm xmlns:a="http://schemas.openxmlformats.org/drawingml/2006/main">
          <a:off x="352425" y="1162050"/>
          <a:ext cx="1504950" cy="285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altLang="zh-CN" sz="1000" b="1">
              <a:solidFill>
                <a:srgbClr val="C00000"/>
              </a:solidFill>
              <a:latin typeface="Times New Roman" panose="02020603050405020304" charset="0"/>
              <a:ea typeface="黑体" panose="02010609060101010101" charset="-122"/>
              <a:cs typeface="Times New Roman" panose="02020603050405020304" charset="0"/>
            </a:rPr>
            <a:t>Ⅰ</a:t>
          </a:r>
          <a:r>
            <a:rPr lang="zh-CN" altLang="en-US" sz="1000" b="1">
              <a:solidFill>
                <a:srgbClr val="C00000"/>
              </a:solidFill>
              <a:latin typeface="Times New Roman" panose="02020603050405020304" charset="0"/>
              <a:ea typeface="黑体" panose="02010609060101010101" charset="-122"/>
              <a:cs typeface="Times New Roman" panose="02020603050405020304" charset="0"/>
            </a:rPr>
            <a:t>类（≤</a:t>
          </a:r>
          <a:r>
            <a:rPr lang="en-US" altLang="zh-CN" sz="1000" b="1">
              <a:solidFill>
                <a:srgbClr val="C00000"/>
              </a:solidFill>
              <a:latin typeface="Times New Roman" panose="02020603050405020304" charset="0"/>
              <a:ea typeface="黑体" panose="02010609060101010101" charset="-122"/>
              <a:cs typeface="Times New Roman" panose="02020603050405020304" charset="0"/>
            </a:rPr>
            <a:t>2mg/L</a:t>
          </a:r>
          <a:r>
            <a:rPr lang="zh-CN" altLang="en-US" sz="1000" b="1">
              <a:solidFill>
                <a:srgbClr val="C00000"/>
              </a:solidFill>
              <a:latin typeface="Times New Roman" panose="02020603050405020304" charset="0"/>
              <a:ea typeface="黑体" panose="02010609060101010101" charset="-122"/>
              <a:cs typeface="Times New Roman" panose="02020603050405020304" charset="0"/>
            </a:rPr>
            <a:t>）</a:t>
          </a:r>
          <a:endParaRPr lang="zh-CN" sz="1000" b="1">
            <a:solidFill>
              <a:srgbClr val="C00000"/>
            </a:solidFill>
            <a:latin typeface="Times New Roman" panose="02020603050405020304" charset="0"/>
            <a:ea typeface="黑体" panose="02010609060101010101" charset="-122"/>
            <a:cs typeface="Times New Roman" panose="02020603050405020304" charset="0"/>
          </a:endParaRPr>
        </a:p>
      </cdr:txBody>
    </cdr:sp>
  </cdr:relSizeAnchor>
  <cdr:relSizeAnchor xmlns:cdr="http://schemas.openxmlformats.org/drawingml/2006/chartDrawing">
    <cdr:from>
      <cdr:x>0.1194</cdr:x>
      <cdr:y>0.25676</cdr:y>
    </cdr:from>
    <cdr:to>
      <cdr:x>0.54851</cdr:x>
      <cdr:y>0.40991</cdr:y>
    </cdr:to>
    <cdr:sp macro="" textlink="">
      <cdr:nvSpPr>
        <cdr:cNvPr id="4" name="矩形 3"/>
        <cdr:cNvSpPr/>
      </cdr:nvSpPr>
      <cdr:spPr>
        <a:xfrm xmlns:a="http://schemas.openxmlformats.org/drawingml/2006/main">
          <a:off x="304800" y="542925"/>
          <a:ext cx="1095375"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pPr>
            <a:lnSpc>
              <a:spcPts val="1200"/>
            </a:lnSpc>
          </a:pPr>
          <a:r>
            <a:rPr lang="en-US" altLang="zh-CN" sz="1000" b="1">
              <a:solidFill>
                <a:srgbClr val="C00000"/>
              </a:solidFill>
              <a:latin typeface="Times New Roman" panose="02020603050405020304" charset="0"/>
              <a:ea typeface="黑体" panose="02010609060101010101" charset="-122"/>
              <a:cs typeface="Times New Roman" panose="02020603050405020304" charset="0"/>
            </a:rPr>
            <a:t>Ⅱ</a:t>
          </a:r>
          <a:r>
            <a:rPr lang="zh-CN" altLang="en-US" sz="1000" b="1">
              <a:solidFill>
                <a:srgbClr val="C00000"/>
              </a:solidFill>
              <a:latin typeface="Times New Roman" panose="02020603050405020304" charset="0"/>
              <a:ea typeface="黑体" panose="02010609060101010101" charset="-122"/>
              <a:cs typeface="Times New Roman" panose="02020603050405020304" charset="0"/>
            </a:rPr>
            <a:t>类（≤</a:t>
          </a:r>
          <a:r>
            <a:rPr lang="en-US" altLang="zh-CN" sz="1000" b="1">
              <a:solidFill>
                <a:srgbClr val="C00000"/>
              </a:solidFill>
              <a:latin typeface="Times New Roman" panose="02020603050405020304" charset="0"/>
              <a:ea typeface="黑体" panose="02010609060101010101" charset="-122"/>
              <a:cs typeface="Times New Roman" panose="02020603050405020304" charset="0"/>
            </a:rPr>
            <a:t>4mg/L</a:t>
          </a:r>
          <a:r>
            <a:rPr lang="zh-CN" altLang="en-US" sz="1000" b="1">
              <a:solidFill>
                <a:srgbClr val="C00000"/>
              </a:solidFill>
              <a:latin typeface="Times New Roman" panose="02020603050405020304" charset="0"/>
              <a:ea typeface="黑体" panose="02010609060101010101" charset="-122"/>
              <a:cs typeface="Times New Roman" panose="02020603050405020304" charset="0"/>
            </a:rPr>
            <a:t>）</a:t>
          </a:r>
          <a:endParaRPr lang="zh-CN" sz="1000" b="1">
            <a:solidFill>
              <a:srgbClr val="C00000"/>
            </a:solidFill>
            <a:latin typeface="Times New Roman" panose="02020603050405020304" charset="0"/>
            <a:ea typeface="黑体" panose="02010609060101010101" charset="-122"/>
            <a:cs typeface="Times New Roman" panose="02020603050405020304" charset="0"/>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153</Pages>
  <Words>8940</Words>
  <Characters>50963</Characters>
  <Application>Microsoft Office Word</Application>
  <DocSecurity>0</DocSecurity>
  <Lines>424</Lines>
  <Paragraphs>119</Paragraphs>
  <ScaleCrop>false</ScaleCrop>
  <Company>Lenovo</Company>
  <LinksUpToDate>false</LinksUpToDate>
  <CharactersWithSpaces>59784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王菲</cp:lastModifiedBy>
  <cp:revision>8</cp:revision>
  <cp:lastPrinted>2020-06-28T09:15:00Z</cp:lastPrinted>
  <dcterms:created xsi:type="dcterms:W3CDTF">2020-07-14T08:27:00Z</dcterms:created>
  <dcterms:modified xsi:type="dcterms:W3CDTF">2020-07-26T02:10:00Z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