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4F" w:rsidRPr="00E323FB" w:rsidRDefault="00E323FB" w:rsidP="00E323FB">
      <w:pPr>
        <w:widowControl/>
        <w:adjustRightInd w:val="0"/>
        <w:snapToGrid w:val="0"/>
        <w:spacing w:line="680" w:lineRule="exact"/>
        <w:rPr>
          <w:rFonts w:ascii="黑体" w:eastAsia="黑体" w:hAnsi="黑体" w:hint="eastAsia"/>
          <w:snapToGrid w:val="0"/>
          <w:kern w:val="0"/>
          <w:sz w:val="32"/>
          <w:szCs w:val="44"/>
        </w:rPr>
      </w:pPr>
      <w:r w:rsidRPr="00E323FB">
        <w:rPr>
          <w:rFonts w:ascii="黑体" w:eastAsia="黑体" w:hAnsi="黑体" w:hint="eastAsia"/>
          <w:snapToGrid w:val="0"/>
          <w:kern w:val="0"/>
          <w:sz w:val="32"/>
          <w:szCs w:val="44"/>
        </w:rPr>
        <w:t>附件2</w:t>
      </w:r>
    </w:p>
    <w:p w:rsidR="00E8334F" w:rsidRDefault="00E8334F" w:rsidP="00C7091C">
      <w:pPr>
        <w:widowControl/>
        <w:adjustRightInd w:val="0"/>
        <w:snapToGrid w:val="0"/>
        <w:spacing w:line="6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E8334F" w:rsidRDefault="00E8334F" w:rsidP="00C7091C">
      <w:pPr>
        <w:widowControl/>
        <w:adjustRightInd w:val="0"/>
        <w:snapToGrid w:val="0"/>
        <w:spacing w:line="6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_GoBack"/>
      <w:bookmarkEnd w:id="0"/>
    </w:p>
    <w:p w:rsidR="00E8334F" w:rsidRDefault="00C7091C" w:rsidP="00C7091C">
      <w:pPr>
        <w:widowControl/>
        <w:adjustRightInd w:val="0"/>
        <w:snapToGrid w:val="0"/>
        <w:spacing w:line="6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9120A4">
        <w:rPr>
          <w:rFonts w:eastAsia="方正小标宋简体"/>
          <w:snapToGrid w:val="0"/>
          <w:kern w:val="0"/>
          <w:sz w:val="44"/>
          <w:szCs w:val="44"/>
        </w:rPr>
        <w:t>天津市高成长初创科技型</w:t>
      </w:r>
    </w:p>
    <w:p w:rsidR="00C7091C" w:rsidRPr="009120A4" w:rsidRDefault="00C7091C" w:rsidP="00C7091C">
      <w:pPr>
        <w:widowControl/>
        <w:adjustRightInd w:val="0"/>
        <w:snapToGrid w:val="0"/>
        <w:spacing w:line="6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9120A4">
        <w:rPr>
          <w:rFonts w:eastAsia="方正小标宋简体"/>
          <w:snapToGrid w:val="0"/>
          <w:kern w:val="0"/>
          <w:sz w:val="44"/>
          <w:szCs w:val="44"/>
        </w:rPr>
        <w:t>企业</w:t>
      </w:r>
      <w:r w:rsidRPr="009120A4">
        <w:rPr>
          <w:rFonts w:eastAsia="方正小标宋简体" w:hint="eastAsia"/>
          <w:snapToGrid w:val="0"/>
          <w:kern w:val="0"/>
          <w:sz w:val="44"/>
          <w:szCs w:val="44"/>
        </w:rPr>
        <w:t>直接投资</w:t>
      </w:r>
      <w:r w:rsidRPr="009120A4">
        <w:rPr>
          <w:rFonts w:eastAsia="方正小标宋简体"/>
          <w:snapToGrid w:val="0"/>
          <w:kern w:val="0"/>
          <w:sz w:val="44"/>
          <w:szCs w:val="44"/>
        </w:rPr>
        <w:t>基金管理暂行办法</w:t>
      </w:r>
    </w:p>
    <w:p w:rsidR="00C7091C" w:rsidRPr="009120A4" w:rsidRDefault="00C7091C" w:rsidP="00C7091C">
      <w:pPr>
        <w:adjustRightInd w:val="0"/>
        <w:snapToGrid w:val="0"/>
        <w:spacing w:line="560" w:lineRule="exact"/>
        <w:jc w:val="center"/>
        <w:rPr>
          <w:rFonts w:eastAsia="楷体_GB2312"/>
          <w:snapToGrid w:val="0"/>
          <w:kern w:val="0"/>
          <w:sz w:val="32"/>
          <w:szCs w:val="32"/>
        </w:rPr>
      </w:pPr>
      <w:r w:rsidRPr="009120A4">
        <w:rPr>
          <w:rFonts w:eastAsia="楷体_GB2312"/>
          <w:snapToGrid w:val="0"/>
          <w:kern w:val="0"/>
          <w:sz w:val="32"/>
          <w:szCs w:val="32"/>
        </w:rPr>
        <w:t>（</w:t>
      </w:r>
      <w:r>
        <w:rPr>
          <w:rFonts w:eastAsia="楷体_GB2312" w:hint="eastAsia"/>
          <w:snapToGrid w:val="0"/>
          <w:kern w:val="0"/>
          <w:sz w:val="32"/>
          <w:szCs w:val="32"/>
        </w:rPr>
        <w:t>征求意见</w:t>
      </w:r>
      <w:r w:rsidRPr="009120A4">
        <w:rPr>
          <w:rFonts w:eastAsia="楷体_GB2312" w:hint="eastAsia"/>
          <w:snapToGrid w:val="0"/>
          <w:kern w:val="0"/>
          <w:sz w:val="32"/>
          <w:szCs w:val="32"/>
        </w:rPr>
        <w:t>稿</w:t>
      </w:r>
      <w:r w:rsidRPr="009120A4">
        <w:rPr>
          <w:rFonts w:eastAsia="楷体_GB2312"/>
          <w:snapToGrid w:val="0"/>
          <w:kern w:val="0"/>
          <w:sz w:val="32"/>
          <w:szCs w:val="32"/>
        </w:rPr>
        <w:t>）</w:t>
      </w:r>
    </w:p>
    <w:p w:rsidR="00C7091C" w:rsidRPr="009120A4" w:rsidRDefault="00C7091C" w:rsidP="00C7091C">
      <w:pPr>
        <w:adjustRightInd w:val="0"/>
        <w:snapToGrid w:val="0"/>
        <w:spacing w:line="56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第一条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为支持高成长初创科技型企业发展，引导优秀团队创新创业，让更多好企业茁壮成长，本市设立高成长初创科技型企业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直接投资</w:t>
      </w:r>
      <w:r w:rsidRPr="009120A4">
        <w:rPr>
          <w:rFonts w:eastAsia="仿宋_GB2312"/>
          <w:snapToGrid w:val="0"/>
          <w:kern w:val="0"/>
          <w:sz w:val="32"/>
          <w:szCs w:val="32"/>
        </w:rPr>
        <w:t>基金（以下简称直投基金）。为规范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直投基金</w:t>
      </w:r>
      <w:r w:rsidRPr="009120A4">
        <w:rPr>
          <w:rFonts w:eastAsia="仿宋_GB2312"/>
          <w:snapToGrid w:val="0"/>
          <w:kern w:val="0"/>
          <w:sz w:val="32"/>
          <w:szCs w:val="32"/>
        </w:rPr>
        <w:t>运作与管理，制定本办法。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第二条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统筹使用天使投资引导基金、创业投资引导基金、科技小巨人企业产业并购引导基金，从中安排直投基金，重点投资高风险早期科技型企业；构建相互衔接，覆盖科技型企业高风险初创期、成长期、壮大期各阶段的科技风险投资体系，更好发挥政府资金引导作用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第三条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直投基金对单一企业的投资额一般不超过</w:t>
      </w:r>
      <w:r w:rsidRPr="009120A4">
        <w:rPr>
          <w:rFonts w:eastAsia="仿宋_GB2312"/>
          <w:snapToGrid w:val="0"/>
          <w:kern w:val="0"/>
          <w:sz w:val="32"/>
          <w:szCs w:val="32"/>
        </w:rPr>
        <w:t>1000</w:t>
      </w:r>
      <w:r w:rsidRPr="009120A4">
        <w:rPr>
          <w:rFonts w:eastAsia="仿宋_GB2312"/>
          <w:snapToGrid w:val="0"/>
          <w:kern w:val="0"/>
          <w:sz w:val="32"/>
          <w:szCs w:val="32"/>
        </w:rPr>
        <w:t>万元，不作为企业发起人和第一大股东。投资额超过</w:t>
      </w:r>
      <w:r w:rsidRPr="009120A4">
        <w:rPr>
          <w:rFonts w:eastAsia="仿宋_GB2312"/>
          <w:snapToGrid w:val="0"/>
          <w:kern w:val="0"/>
          <w:sz w:val="32"/>
          <w:szCs w:val="32"/>
        </w:rPr>
        <w:t>1000</w:t>
      </w:r>
      <w:r w:rsidRPr="009120A4">
        <w:rPr>
          <w:rFonts w:eastAsia="仿宋_GB2312"/>
          <w:snapToGrid w:val="0"/>
          <w:kern w:val="0"/>
          <w:sz w:val="32"/>
          <w:szCs w:val="32"/>
        </w:rPr>
        <w:t>万元的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重点</w:t>
      </w:r>
      <w:r w:rsidRPr="009120A4">
        <w:rPr>
          <w:rFonts w:eastAsia="仿宋_GB2312"/>
          <w:snapToGrid w:val="0"/>
          <w:kern w:val="0"/>
          <w:sz w:val="32"/>
          <w:szCs w:val="32"/>
        </w:rPr>
        <w:t>项目一事一议。被投企业一般应先期或同期获得创业经营团队、中国证券基金业协会登记的管理人和备案基金（以下简称备案资本）、行政区（功能区）任意一方货币投资，直投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基</w:t>
      </w:r>
      <w:r w:rsidRPr="009120A4">
        <w:rPr>
          <w:rFonts w:eastAsia="仿宋_GB2312"/>
          <w:snapToGrid w:val="0"/>
          <w:kern w:val="0"/>
          <w:sz w:val="32"/>
          <w:szCs w:val="32"/>
        </w:rPr>
        <w:t>金投资额分别不高于其</w:t>
      </w:r>
      <w:r w:rsidRPr="009120A4">
        <w:rPr>
          <w:rFonts w:eastAsia="仿宋_GB2312"/>
          <w:snapToGrid w:val="0"/>
          <w:kern w:val="0"/>
          <w:sz w:val="32"/>
          <w:szCs w:val="32"/>
        </w:rPr>
        <w:t>10</w:t>
      </w:r>
      <w:r w:rsidRPr="009120A4">
        <w:rPr>
          <w:rFonts w:eastAsia="仿宋_GB2312"/>
          <w:snapToGrid w:val="0"/>
          <w:kern w:val="0"/>
          <w:sz w:val="32"/>
          <w:szCs w:val="32"/>
        </w:rPr>
        <w:t>倍、</w:t>
      </w:r>
      <w:r w:rsidRPr="009120A4">
        <w:rPr>
          <w:rFonts w:eastAsia="仿宋_GB2312"/>
          <w:snapToGrid w:val="0"/>
          <w:kern w:val="0"/>
          <w:sz w:val="32"/>
          <w:szCs w:val="32"/>
        </w:rPr>
        <w:t>2</w:t>
      </w:r>
      <w:r w:rsidRPr="009120A4">
        <w:rPr>
          <w:rFonts w:eastAsia="仿宋_GB2312"/>
          <w:snapToGrid w:val="0"/>
          <w:kern w:val="0"/>
          <w:sz w:val="32"/>
          <w:szCs w:val="32"/>
        </w:rPr>
        <w:t>倍和</w:t>
      </w:r>
      <w:r w:rsidRPr="009120A4">
        <w:rPr>
          <w:rFonts w:eastAsia="仿宋_GB2312"/>
          <w:snapToGrid w:val="0"/>
          <w:kern w:val="0"/>
          <w:sz w:val="32"/>
          <w:szCs w:val="32"/>
        </w:rPr>
        <w:t>1</w:t>
      </w:r>
      <w:r w:rsidRPr="009120A4">
        <w:rPr>
          <w:rFonts w:eastAsia="仿宋_GB2312"/>
          <w:snapToGrid w:val="0"/>
          <w:kern w:val="0"/>
          <w:sz w:val="32"/>
          <w:szCs w:val="32"/>
        </w:rPr>
        <w:t>倍。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第四条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被投企业注册地和主要经营场所均须在本市；</w:t>
      </w:r>
      <w:r w:rsidRPr="009120A4">
        <w:rPr>
          <w:rFonts w:eastAsia="仿宋_GB2312"/>
          <w:snapToGrid w:val="0"/>
          <w:kern w:val="0"/>
          <w:sz w:val="32"/>
          <w:szCs w:val="32"/>
        </w:rPr>
        <w:lastRenderedPageBreak/>
        <w:t>注册地不在本市的可先行决策，迁入本市后实施投资；承诺在获得投资后十年内不迁出本市。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直投基金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投资项目应属于</w:t>
      </w:r>
      <w:r w:rsidRPr="009120A4">
        <w:rPr>
          <w:rFonts w:ascii="仿宋_GB2312" w:eastAsia="仿宋_GB2312" w:hint="eastAsia"/>
          <w:bCs/>
          <w:snapToGrid w:val="0"/>
          <w:kern w:val="0"/>
          <w:sz w:val="32"/>
          <w:szCs w:val="32"/>
        </w:rPr>
        <w:t>新一代信息技术、人工智能、生物医药、高端装备、新材料、新能源、节能环保等领域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，具有核心技术、核心创新能力、核心专利产品，</w:t>
      </w:r>
      <w:r w:rsidRPr="009120A4">
        <w:rPr>
          <w:rFonts w:eastAsia="仿宋_GB2312"/>
          <w:snapToGrid w:val="0"/>
          <w:kern w:val="0"/>
          <w:sz w:val="32"/>
          <w:szCs w:val="32"/>
        </w:rPr>
        <w:t>且具备下列基本条件之一：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（一）项目由国内外优秀科研团队领衔，拥有原创性、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颠覆性、</w:t>
      </w:r>
      <w:r w:rsidRPr="009120A4">
        <w:rPr>
          <w:rFonts w:eastAsia="仿宋_GB2312"/>
          <w:snapToGrid w:val="0"/>
          <w:kern w:val="0"/>
          <w:sz w:val="32"/>
          <w:szCs w:val="32"/>
        </w:rPr>
        <w:t>关键共性技术或与重大工程密切相关的技术成果，具有技术迭代升级能力；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（二）项目团队具备较强的成果转化能力，项目成果具备转化条件，市场方向明确，具有重大需求或较强产业带动作用；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（三）获得过国家级、省部级科技重大专项等资金支持或国家级、省部级科技奖励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 w:hint="eastAsia"/>
          <w:snapToGrid w:val="0"/>
          <w:kern w:val="0"/>
          <w:sz w:val="32"/>
          <w:szCs w:val="32"/>
        </w:rPr>
        <w:t>（四）获得</w:t>
      </w:r>
      <w:r w:rsidRPr="009120A4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项目</w:t>
      </w:r>
      <w:r w:rsidRPr="009120A4">
        <w:rPr>
          <w:rFonts w:eastAsia="仿宋_GB2312"/>
          <w:snapToGrid w:val="0"/>
          <w:kern w:val="0"/>
          <w:sz w:val="32"/>
          <w:szCs w:val="32"/>
        </w:rPr>
        <w:t>+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团队</w:t>
      </w:r>
      <w:r w:rsidRPr="009120A4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9120A4">
        <w:rPr>
          <w:rFonts w:eastAsia="仿宋_GB2312"/>
          <w:snapToGrid w:val="0"/>
          <w:kern w:val="0"/>
          <w:sz w:val="32"/>
          <w:szCs w:val="32"/>
        </w:rPr>
        <w:t>A</w:t>
      </w:r>
      <w:r w:rsidRPr="009120A4">
        <w:rPr>
          <w:rFonts w:eastAsia="仿宋_GB2312"/>
          <w:snapToGrid w:val="0"/>
          <w:kern w:val="0"/>
          <w:sz w:val="32"/>
          <w:szCs w:val="32"/>
        </w:rPr>
        <w:t>、</w:t>
      </w:r>
      <w:r w:rsidRPr="009120A4">
        <w:rPr>
          <w:rFonts w:eastAsia="仿宋_GB2312"/>
          <w:snapToGrid w:val="0"/>
          <w:kern w:val="0"/>
          <w:sz w:val="32"/>
          <w:szCs w:val="32"/>
        </w:rPr>
        <w:t>B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级政策支持的“带土移植”优秀团队；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 w:hint="eastAsia"/>
          <w:snapToGrid w:val="0"/>
          <w:kern w:val="0"/>
          <w:sz w:val="32"/>
          <w:szCs w:val="32"/>
        </w:rPr>
        <w:t>（五）直投基金理事会认定的其他可给予直接投资的项目。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直投基金优先投资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列入国家高新技术企业、国家科技型中小企业名录的项目；列入我市雏鹰、瞪羚、科技领军（培育）企业名录和专精特新的重点项目；</w:t>
      </w:r>
      <w:r w:rsidRPr="009120A4">
        <w:rPr>
          <w:rFonts w:eastAsia="仿宋_GB2312"/>
          <w:snapToGrid w:val="0"/>
          <w:kern w:val="0"/>
          <w:sz w:val="32"/>
          <w:szCs w:val="32"/>
        </w:rPr>
        <w:t>对本市经济社会发展具有重大意义的项目；各行政区（功能区）重点支持的项目；备案资本同期跟投的项目。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第五条</w:t>
      </w:r>
      <w:r w:rsidRPr="009120A4">
        <w:rPr>
          <w:rFonts w:eastAsia="仿宋_GB2312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直投基金不追求自身收益，在企业成长初期投</w:t>
      </w:r>
      <w:r w:rsidRPr="009120A4">
        <w:rPr>
          <w:rFonts w:eastAsia="仿宋_GB2312"/>
          <w:snapToGrid w:val="0"/>
          <w:kern w:val="0"/>
          <w:sz w:val="32"/>
          <w:szCs w:val="32"/>
        </w:rPr>
        <w:lastRenderedPageBreak/>
        <w:t>资入股分担创业风险，企业创业成功后，依企业发展阶段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让利退出</w:t>
      </w:r>
      <w:r w:rsidRPr="009120A4">
        <w:rPr>
          <w:rFonts w:eastAsia="仿宋_GB2312"/>
          <w:snapToGrid w:val="0"/>
          <w:kern w:val="0"/>
          <w:sz w:val="32"/>
          <w:szCs w:val="32"/>
        </w:rPr>
        <w:t>。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直投基金一般应在企业上市前、新的社会资本投资前等节点退出</w:t>
      </w:r>
      <w:r w:rsidRPr="009120A4">
        <w:rPr>
          <w:rFonts w:eastAsia="仿宋_GB2312"/>
          <w:snapToGrid w:val="0"/>
          <w:kern w:val="0"/>
          <w:sz w:val="32"/>
          <w:szCs w:val="32"/>
        </w:rPr>
        <w:t>。让利安排在投资协议中明确约定，在直投基金退出时依约定落实。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创业经营团队有受让意愿的，自直投基金投资之日起</w:t>
      </w:r>
      <w:r w:rsidRPr="009120A4">
        <w:rPr>
          <w:rFonts w:eastAsia="仿宋_GB2312"/>
          <w:snapToGrid w:val="0"/>
          <w:kern w:val="0"/>
          <w:sz w:val="32"/>
          <w:szCs w:val="32"/>
        </w:rPr>
        <w:t>3</w:t>
      </w:r>
      <w:r w:rsidRPr="009120A4">
        <w:rPr>
          <w:rFonts w:eastAsia="仿宋_GB2312"/>
          <w:snapToGrid w:val="0"/>
          <w:kern w:val="0"/>
          <w:sz w:val="32"/>
          <w:szCs w:val="32"/>
        </w:rPr>
        <w:t>年（含）内，直投基金以原始价格加管理成本后转让给创业经营团队；自直投基金投资后第</w:t>
      </w:r>
      <w:r w:rsidRPr="009120A4">
        <w:rPr>
          <w:rFonts w:eastAsia="仿宋_GB2312"/>
          <w:snapToGrid w:val="0"/>
          <w:kern w:val="0"/>
          <w:sz w:val="32"/>
          <w:szCs w:val="32"/>
        </w:rPr>
        <w:t>4</w:t>
      </w:r>
      <w:r w:rsidRPr="009120A4">
        <w:rPr>
          <w:rFonts w:eastAsia="仿宋_GB2312"/>
          <w:snapToGrid w:val="0"/>
          <w:kern w:val="0"/>
          <w:sz w:val="32"/>
          <w:szCs w:val="32"/>
        </w:rPr>
        <w:t>年起至第</w:t>
      </w:r>
      <w:r w:rsidRPr="009120A4">
        <w:rPr>
          <w:rFonts w:eastAsia="仿宋_GB2312"/>
          <w:snapToGrid w:val="0"/>
          <w:kern w:val="0"/>
          <w:sz w:val="32"/>
          <w:szCs w:val="32"/>
        </w:rPr>
        <w:t>6</w:t>
      </w:r>
      <w:r w:rsidRPr="009120A4">
        <w:rPr>
          <w:rFonts w:eastAsia="仿宋_GB2312"/>
          <w:snapToGrid w:val="0"/>
          <w:kern w:val="0"/>
          <w:sz w:val="32"/>
          <w:szCs w:val="32"/>
        </w:rPr>
        <w:t>年，直投基金按投资年限以原始价格及利息之和（年利率为退出时中国人民银行公布的</w:t>
      </w:r>
      <w:r w:rsidRPr="009120A4">
        <w:rPr>
          <w:rFonts w:eastAsia="仿宋_GB2312"/>
          <w:snapToGrid w:val="0"/>
          <w:kern w:val="0"/>
          <w:sz w:val="32"/>
          <w:szCs w:val="32"/>
        </w:rPr>
        <w:t>1</w:t>
      </w:r>
      <w:r w:rsidRPr="009120A4">
        <w:rPr>
          <w:rFonts w:eastAsia="仿宋_GB2312"/>
          <w:snapToGrid w:val="0"/>
          <w:kern w:val="0"/>
          <w:sz w:val="32"/>
          <w:szCs w:val="32"/>
        </w:rPr>
        <w:t>年期贷款基础利率，以下简称直投本息）转让给创业经营团队；超过</w:t>
      </w:r>
      <w:r w:rsidRPr="009120A4">
        <w:rPr>
          <w:rFonts w:eastAsia="仿宋_GB2312"/>
          <w:snapToGrid w:val="0"/>
          <w:kern w:val="0"/>
          <w:sz w:val="32"/>
          <w:szCs w:val="32"/>
        </w:rPr>
        <w:t>6</w:t>
      </w:r>
      <w:r w:rsidRPr="009120A4">
        <w:rPr>
          <w:rFonts w:eastAsia="仿宋_GB2312"/>
          <w:snapToGrid w:val="0"/>
          <w:kern w:val="0"/>
          <w:sz w:val="32"/>
          <w:szCs w:val="32"/>
        </w:rPr>
        <w:t>年的，各方同股同权。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备案资本同期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跟投</w:t>
      </w:r>
      <w:r w:rsidRPr="009120A4">
        <w:rPr>
          <w:rFonts w:eastAsia="仿宋_GB2312"/>
          <w:snapToGrid w:val="0"/>
          <w:kern w:val="0"/>
          <w:sz w:val="32"/>
          <w:szCs w:val="32"/>
        </w:rPr>
        <w:t>的，自直投基金投资之日起</w:t>
      </w:r>
      <w:r w:rsidRPr="009120A4">
        <w:rPr>
          <w:rFonts w:eastAsia="仿宋_GB2312"/>
          <w:snapToGrid w:val="0"/>
          <w:kern w:val="0"/>
          <w:sz w:val="32"/>
          <w:szCs w:val="32"/>
        </w:rPr>
        <w:t>3</w:t>
      </w:r>
      <w:r w:rsidRPr="009120A4">
        <w:rPr>
          <w:rFonts w:eastAsia="仿宋_GB2312"/>
          <w:snapToGrid w:val="0"/>
          <w:kern w:val="0"/>
          <w:sz w:val="32"/>
          <w:szCs w:val="32"/>
        </w:rPr>
        <w:t>年（含）内，直投基金可将不超过备案资本同期跟投额且不超过直投基金</w:t>
      </w:r>
      <w:r w:rsidRPr="009120A4">
        <w:rPr>
          <w:rFonts w:eastAsia="仿宋_GB2312"/>
          <w:snapToGrid w:val="0"/>
          <w:kern w:val="0"/>
          <w:sz w:val="32"/>
          <w:szCs w:val="32"/>
        </w:rPr>
        <w:t>30%</w:t>
      </w:r>
      <w:r w:rsidRPr="009120A4">
        <w:rPr>
          <w:rFonts w:eastAsia="仿宋_GB2312"/>
          <w:snapToGrid w:val="0"/>
          <w:kern w:val="0"/>
          <w:sz w:val="32"/>
          <w:szCs w:val="32"/>
        </w:rPr>
        <w:t>部分，以原始价格加管理成本后转让给备案资本，其余部分转让给创业经营团队；自直投基金投资后第</w:t>
      </w:r>
      <w:r w:rsidRPr="009120A4">
        <w:rPr>
          <w:rFonts w:eastAsia="仿宋_GB2312"/>
          <w:snapToGrid w:val="0"/>
          <w:kern w:val="0"/>
          <w:sz w:val="32"/>
          <w:szCs w:val="32"/>
        </w:rPr>
        <w:t>4</w:t>
      </w:r>
      <w:r w:rsidRPr="009120A4">
        <w:rPr>
          <w:rFonts w:eastAsia="仿宋_GB2312"/>
          <w:snapToGrid w:val="0"/>
          <w:kern w:val="0"/>
          <w:sz w:val="32"/>
          <w:szCs w:val="32"/>
        </w:rPr>
        <w:t>年起至第</w:t>
      </w:r>
      <w:r w:rsidRPr="009120A4">
        <w:rPr>
          <w:rFonts w:eastAsia="仿宋_GB2312"/>
          <w:snapToGrid w:val="0"/>
          <w:kern w:val="0"/>
          <w:sz w:val="32"/>
          <w:szCs w:val="32"/>
        </w:rPr>
        <w:t>6</w:t>
      </w:r>
      <w:r w:rsidRPr="009120A4">
        <w:rPr>
          <w:rFonts w:eastAsia="仿宋_GB2312"/>
          <w:snapToGrid w:val="0"/>
          <w:kern w:val="0"/>
          <w:sz w:val="32"/>
          <w:szCs w:val="32"/>
        </w:rPr>
        <w:t>年，直投基金可将不超过备案资本同期跟投额且不超过直投基金</w:t>
      </w:r>
      <w:r w:rsidRPr="009120A4">
        <w:rPr>
          <w:rFonts w:eastAsia="仿宋_GB2312"/>
          <w:snapToGrid w:val="0"/>
          <w:kern w:val="0"/>
          <w:sz w:val="32"/>
          <w:szCs w:val="32"/>
        </w:rPr>
        <w:t>30%</w:t>
      </w:r>
      <w:r w:rsidRPr="009120A4">
        <w:rPr>
          <w:rFonts w:eastAsia="仿宋_GB2312"/>
          <w:snapToGrid w:val="0"/>
          <w:kern w:val="0"/>
          <w:sz w:val="32"/>
          <w:szCs w:val="32"/>
        </w:rPr>
        <w:t>部分，按直投本息转让给备案资本，其余部分按直投本息转让给创业经营团队；超过</w:t>
      </w:r>
      <w:r w:rsidRPr="009120A4">
        <w:rPr>
          <w:rFonts w:eastAsia="仿宋_GB2312"/>
          <w:snapToGrid w:val="0"/>
          <w:kern w:val="0"/>
          <w:sz w:val="32"/>
          <w:szCs w:val="32"/>
        </w:rPr>
        <w:t>6</w:t>
      </w:r>
      <w:r w:rsidRPr="009120A4">
        <w:rPr>
          <w:rFonts w:eastAsia="仿宋_GB2312"/>
          <w:snapToGrid w:val="0"/>
          <w:kern w:val="0"/>
          <w:sz w:val="32"/>
          <w:szCs w:val="32"/>
        </w:rPr>
        <w:t>年的，各方同股同权。备案资本不与创业经营团队同步受让直投基金，则直投基金可将全部投资份额一并转让给创业经营团队。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在经营过程中，被投企业难以达到投资预期时，经协商，直投基金可通过适当方式退出。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第六条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市科技局、市财政局是直投基金的政府管理部门。主要职责如下：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（一）联合制定直投基金管理办法；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lastRenderedPageBreak/>
        <w:t>（二）选择具备条件的专业机构作为直投基金的受托管理机构（以下简称管理机构）；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（三）对管理机构相关工作进行部署、指导和监督；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（四）</w:t>
      </w:r>
      <w:r w:rsidRPr="009120A4">
        <w:rPr>
          <w:rFonts w:eastAsia="仿宋_GB2312"/>
          <w:snapToGrid w:val="0"/>
          <w:kern w:val="0"/>
          <w:sz w:val="32"/>
        </w:rPr>
        <w:t>每</w:t>
      </w:r>
      <w:r w:rsidRPr="009120A4">
        <w:rPr>
          <w:rFonts w:eastAsia="仿宋_GB2312"/>
          <w:snapToGrid w:val="0"/>
          <w:kern w:val="0"/>
          <w:sz w:val="32"/>
        </w:rPr>
        <w:t>3</w:t>
      </w:r>
      <w:r w:rsidRPr="009120A4">
        <w:rPr>
          <w:rFonts w:eastAsia="仿宋_GB2312"/>
          <w:snapToGrid w:val="0"/>
          <w:kern w:val="0"/>
          <w:sz w:val="32"/>
        </w:rPr>
        <w:t>年对投资企业的产业带动、经营效益、税收贡献和就业情况等投资绩效开展评估考核，视情况启动下轮投资安排。</w:t>
      </w:r>
      <w:r w:rsidRPr="009120A4">
        <w:rPr>
          <w:rFonts w:eastAsia="仿宋_GB2312"/>
          <w:snapToGrid w:val="0"/>
          <w:kern w:val="0"/>
          <w:sz w:val="32"/>
        </w:rPr>
        <w:t xml:space="preserve">  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第七条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</w:t>
      </w:r>
      <w:r w:rsidRPr="009120A4">
        <w:rPr>
          <w:rFonts w:eastAsia="仿宋_GB2312"/>
          <w:snapToGrid w:val="0"/>
          <w:kern w:val="0"/>
          <w:sz w:val="32"/>
          <w:szCs w:val="32"/>
        </w:rPr>
        <w:t xml:space="preserve"> </w:t>
      </w:r>
      <w:r w:rsidRPr="009120A4">
        <w:rPr>
          <w:rFonts w:eastAsia="仿宋_GB2312"/>
          <w:snapToGrid w:val="0"/>
          <w:kern w:val="0"/>
          <w:sz w:val="32"/>
          <w:szCs w:val="32"/>
        </w:rPr>
        <w:t>管理机构代行出资人职责，负责投资项目选择、尽职调查、投资决策、日常管理与运作等工作。主要职责如下：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</w:rPr>
      </w:pPr>
      <w:r w:rsidRPr="009120A4">
        <w:rPr>
          <w:rFonts w:eastAsia="仿宋_GB2312"/>
          <w:snapToGrid w:val="0"/>
          <w:kern w:val="0"/>
          <w:sz w:val="32"/>
        </w:rPr>
        <w:t>（一）征集项目，</w:t>
      </w:r>
      <w:r w:rsidRPr="009120A4">
        <w:rPr>
          <w:rFonts w:eastAsia="仿宋_GB2312"/>
          <w:snapToGrid w:val="0"/>
          <w:kern w:val="0"/>
          <w:sz w:val="32"/>
          <w:szCs w:val="32"/>
        </w:rPr>
        <w:t>组织专业团队开展尽职调查</w:t>
      </w:r>
      <w:r w:rsidRPr="009120A4">
        <w:rPr>
          <w:rFonts w:eastAsia="仿宋_GB2312"/>
          <w:snapToGrid w:val="0"/>
          <w:kern w:val="0"/>
          <w:sz w:val="32"/>
        </w:rPr>
        <w:t>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（二）组织行业专家开展项目咨询论证；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（三）组建直投基金理事会，进行投资决策；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（四）洽谈投资协议，并代表财政资金按工商管理有关规定出资持股；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（五）建立理事会议事规则和风险控制</w:t>
      </w:r>
      <w:r w:rsidRPr="009120A4">
        <w:rPr>
          <w:rFonts w:eastAsia="仿宋_GB2312"/>
          <w:snapToGrid w:val="0"/>
          <w:kern w:val="0"/>
          <w:sz w:val="32"/>
        </w:rPr>
        <w:t>机制；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（六）建立项目备案管理制度，及时向市科技局、市财政局备案已投资项目；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（七）建立项目检查报告机制，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对被投企业开展日常性预警评估，如发现重大风险及时采取措施，</w:t>
      </w:r>
      <w:r w:rsidRPr="009120A4">
        <w:rPr>
          <w:rFonts w:eastAsia="仿宋_GB2312"/>
          <w:snapToGrid w:val="0"/>
          <w:kern w:val="0"/>
          <w:sz w:val="32"/>
          <w:szCs w:val="32"/>
        </w:rPr>
        <w:t>定期向市科技局、市财政局报告进展情况；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（八）实施投资退出与资金回收；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（九）市科技局、市财政局委托的其他事项。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第八条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</w:t>
      </w:r>
      <w:r w:rsidRPr="009120A4">
        <w:rPr>
          <w:rFonts w:eastAsia="仿宋_GB2312"/>
          <w:snapToGrid w:val="0"/>
          <w:kern w:val="0"/>
          <w:sz w:val="32"/>
          <w:szCs w:val="32"/>
        </w:rPr>
        <w:t xml:space="preserve"> </w:t>
      </w:r>
      <w:r w:rsidRPr="009120A4">
        <w:rPr>
          <w:rFonts w:eastAsia="仿宋_GB2312"/>
          <w:snapToGrid w:val="0"/>
          <w:kern w:val="0"/>
          <w:sz w:val="32"/>
          <w:szCs w:val="32"/>
        </w:rPr>
        <w:t>直投基金理事会是直投基金的决策机构，表决机制为三分之二（含）以上通过，具体议事规则由管理机构</w:t>
      </w:r>
      <w:r w:rsidRPr="009120A4">
        <w:rPr>
          <w:rFonts w:eastAsia="仿宋_GB2312"/>
          <w:snapToGrid w:val="0"/>
          <w:kern w:val="0"/>
          <w:sz w:val="32"/>
          <w:szCs w:val="32"/>
        </w:rPr>
        <w:lastRenderedPageBreak/>
        <w:t>另行制定。其中常任理事由投资、财务、法律、管理等领域专家担任，并根据项目需要临时聘请技术类外部理事参加。主要职责如下：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（一）对直投基金投资事项进行审议；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（二）对直投基金投资入股协议核心条款、具体让利安排进行审议；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（三）对直投基金投后涉及的重要管理意见、或有风险及股权退出核心内容进行审议；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（四）审议其他有关重大决策事项。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第九条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直投基金主要决策流程如下：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（一）项目受理。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通过各区、各委局推荐优质项目，管理机构在创新型企业中遴选，发布通知公开受理等方式收集项目，</w:t>
      </w:r>
      <w:r w:rsidRPr="009120A4">
        <w:rPr>
          <w:rFonts w:eastAsia="仿宋_GB2312"/>
          <w:snapToGrid w:val="0"/>
          <w:kern w:val="0"/>
          <w:sz w:val="32"/>
          <w:szCs w:val="32"/>
        </w:rPr>
        <w:t>由管理机构常年受理项目申请。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（二）尽职调查。管理机构组织专业机构对申报项目进行筛选，并开展尽职调查，形成尽职调查报告，同期跟投的备案资本所做尽职调查报告具有同等效力。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（三）咨询论证。管理机构建立行业专家咨询机制，组织行业技术专家对通过尽调的项目开展技术咨询论证。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（四）投资决策。直投基金理事会对通过尽调和咨询论证的项目开展投资决策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（五）开展投资。管理机构按照理事会决策意见，细化投资协议，投资入股。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仿宋_GB2312"/>
          <w:snapToGrid w:val="0"/>
          <w:kern w:val="0"/>
          <w:sz w:val="32"/>
          <w:szCs w:val="32"/>
        </w:rPr>
        <w:t>管理机构应于收到申报材料之日起</w:t>
      </w:r>
      <w:r w:rsidRPr="009120A4">
        <w:rPr>
          <w:rFonts w:eastAsia="仿宋_GB2312"/>
          <w:snapToGrid w:val="0"/>
          <w:kern w:val="0"/>
          <w:sz w:val="32"/>
          <w:szCs w:val="32"/>
        </w:rPr>
        <w:t>60</w:t>
      </w:r>
      <w:r w:rsidRPr="009120A4">
        <w:rPr>
          <w:rFonts w:eastAsia="仿宋_GB2312"/>
          <w:snapToGrid w:val="0"/>
          <w:kern w:val="0"/>
          <w:sz w:val="32"/>
          <w:szCs w:val="32"/>
        </w:rPr>
        <w:t>个工作日内做出通过、有条件通过或不通过的投资决策意见（决策意见一年</w:t>
      </w:r>
      <w:r w:rsidRPr="009120A4">
        <w:rPr>
          <w:rFonts w:eastAsia="仿宋_GB2312"/>
          <w:snapToGrid w:val="0"/>
          <w:kern w:val="0"/>
          <w:sz w:val="32"/>
          <w:szCs w:val="32"/>
        </w:rPr>
        <w:lastRenderedPageBreak/>
        <w:t>内有效）；专家咨询论证通过的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项目，</w:t>
      </w:r>
      <w:r w:rsidRPr="009120A4">
        <w:rPr>
          <w:rFonts w:eastAsia="仿宋_GB2312"/>
          <w:snapToGrid w:val="0"/>
          <w:kern w:val="0"/>
          <w:sz w:val="32"/>
          <w:szCs w:val="32"/>
        </w:rPr>
        <w:t>投资额超过</w:t>
      </w:r>
      <w:r w:rsidRPr="009120A4">
        <w:rPr>
          <w:rFonts w:eastAsia="仿宋_GB2312"/>
          <w:snapToGrid w:val="0"/>
          <w:kern w:val="0"/>
          <w:sz w:val="32"/>
          <w:szCs w:val="32"/>
        </w:rPr>
        <w:t>1000</w:t>
      </w:r>
      <w:r w:rsidRPr="009120A4">
        <w:rPr>
          <w:rFonts w:eastAsia="仿宋_GB2312"/>
          <w:snapToGrid w:val="0"/>
          <w:kern w:val="0"/>
          <w:sz w:val="32"/>
          <w:szCs w:val="32"/>
        </w:rPr>
        <w:t>万元的，管理机构应就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突破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1000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万元的必要性</w:t>
      </w:r>
      <w:r w:rsidRPr="009120A4">
        <w:rPr>
          <w:rFonts w:eastAsia="仿宋_GB2312"/>
          <w:snapToGrid w:val="0"/>
          <w:kern w:val="0"/>
          <w:sz w:val="32"/>
          <w:szCs w:val="32"/>
        </w:rPr>
        <w:t>报</w:t>
      </w:r>
      <w:r w:rsidRPr="009120A4">
        <w:rPr>
          <w:rFonts w:eastAsia="仿宋_GB2312" w:hint="eastAsia"/>
          <w:snapToGrid w:val="0"/>
          <w:kern w:val="0"/>
          <w:sz w:val="32"/>
          <w:szCs w:val="32"/>
        </w:rPr>
        <w:t>市科技局、市财政局审核</w:t>
      </w:r>
      <w:r w:rsidRPr="009120A4">
        <w:rPr>
          <w:rFonts w:eastAsia="仿宋_GB2312"/>
          <w:snapToGrid w:val="0"/>
          <w:kern w:val="0"/>
          <w:sz w:val="32"/>
          <w:szCs w:val="32"/>
        </w:rPr>
        <w:t>后实施投资决策。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第十条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管理机构按照在投项目投资额度累计从直投基金中提取</w:t>
      </w:r>
      <w:r w:rsidRPr="009120A4">
        <w:rPr>
          <w:rFonts w:eastAsia="仿宋_GB2312"/>
          <w:snapToGrid w:val="0"/>
          <w:kern w:val="0"/>
          <w:sz w:val="32"/>
          <w:szCs w:val="32"/>
        </w:rPr>
        <w:t>7%</w:t>
      </w:r>
      <w:r w:rsidRPr="009120A4">
        <w:rPr>
          <w:rFonts w:eastAsia="仿宋_GB2312"/>
          <w:snapToGrid w:val="0"/>
          <w:kern w:val="0"/>
          <w:sz w:val="32"/>
          <w:szCs w:val="32"/>
        </w:rPr>
        <w:t>管理费，包干使用；在投资项目管理期间每年提取</w:t>
      </w:r>
      <w:r w:rsidRPr="009120A4">
        <w:rPr>
          <w:rFonts w:eastAsia="仿宋_GB2312"/>
          <w:snapToGrid w:val="0"/>
          <w:kern w:val="0"/>
          <w:sz w:val="32"/>
          <w:szCs w:val="32"/>
        </w:rPr>
        <w:t>1%</w:t>
      </w:r>
      <w:r w:rsidRPr="009120A4">
        <w:rPr>
          <w:rFonts w:eastAsia="仿宋_GB2312"/>
          <w:snapToGrid w:val="0"/>
          <w:kern w:val="0"/>
          <w:sz w:val="32"/>
          <w:szCs w:val="32"/>
        </w:rPr>
        <w:t>，最多提取</w:t>
      </w:r>
      <w:r w:rsidRPr="009120A4">
        <w:rPr>
          <w:rFonts w:eastAsia="仿宋_GB2312"/>
          <w:snapToGrid w:val="0"/>
          <w:kern w:val="0"/>
          <w:sz w:val="32"/>
          <w:szCs w:val="32"/>
        </w:rPr>
        <w:t>3</w:t>
      </w:r>
      <w:r w:rsidRPr="009120A4">
        <w:rPr>
          <w:rFonts w:eastAsia="仿宋_GB2312"/>
          <w:snapToGrid w:val="0"/>
          <w:kern w:val="0"/>
          <w:sz w:val="32"/>
          <w:szCs w:val="32"/>
        </w:rPr>
        <w:t>年，剩余管理费在投资回收时一次性提取；</w:t>
      </w:r>
      <w:r w:rsidRPr="009120A4">
        <w:rPr>
          <w:rFonts w:eastAsia="仿宋_GB2312"/>
          <w:snapToGrid w:val="0"/>
          <w:kern w:val="0"/>
          <w:sz w:val="32"/>
          <w:szCs w:val="32"/>
        </w:rPr>
        <w:t>6</w:t>
      </w:r>
      <w:r w:rsidRPr="009120A4">
        <w:rPr>
          <w:rFonts w:eastAsia="仿宋_GB2312"/>
          <w:snapToGrid w:val="0"/>
          <w:kern w:val="0"/>
          <w:sz w:val="32"/>
          <w:szCs w:val="32"/>
        </w:rPr>
        <w:t>年内完成投资回收的，再奖励</w:t>
      </w:r>
      <w:r w:rsidRPr="009120A4">
        <w:rPr>
          <w:rFonts w:eastAsia="仿宋_GB2312"/>
          <w:snapToGrid w:val="0"/>
          <w:kern w:val="0"/>
          <w:sz w:val="32"/>
          <w:szCs w:val="32"/>
        </w:rPr>
        <w:t>2%</w:t>
      </w:r>
      <w:r w:rsidRPr="009120A4">
        <w:rPr>
          <w:rFonts w:eastAsia="仿宋_GB2312"/>
          <w:snapToGrid w:val="0"/>
          <w:kern w:val="0"/>
          <w:sz w:val="32"/>
          <w:szCs w:val="32"/>
        </w:rPr>
        <w:t>管理费。</w:t>
      </w:r>
    </w:p>
    <w:p w:rsidR="00C7091C" w:rsidRPr="009120A4" w:rsidRDefault="00C7091C" w:rsidP="00C7091C">
      <w:pPr>
        <w:tabs>
          <w:tab w:val="left" w:pos="141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第十一条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按照本办法有关规定实施投资发生的损失，对管理机构和相关责任人尽职免责；投资损失由管理机构经第三方评估后核销，并接受政府管理部门的审计监督。未按照本办法有关规定实施投资发生的损失，按有关规定处理。</w:t>
      </w:r>
    </w:p>
    <w:p w:rsidR="00C7091C" w:rsidRPr="009120A4" w:rsidRDefault="00C7091C" w:rsidP="00C7091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9120A4">
        <w:rPr>
          <w:rFonts w:eastAsia="黑体"/>
          <w:snapToGrid w:val="0"/>
          <w:kern w:val="0"/>
          <w:sz w:val="32"/>
          <w:szCs w:val="32"/>
        </w:rPr>
        <w:t>第十二条</w:t>
      </w:r>
      <w:r w:rsidRPr="009120A4">
        <w:rPr>
          <w:rFonts w:eastAsia="黑体"/>
          <w:snapToGrid w:val="0"/>
          <w:kern w:val="0"/>
          <w:sz w:val="32"/>
          <w:szCs w:val="32"/>
        </w:rPr>
        <w:t xml:space="preserve">  </w:t>
      </w:r>
      <w:r w:rsidRPr="009120A4">
        <w:rPr>
          <w:rFonts w:eastAsia="仿宋_GB2312"/>
          <w:snapToGrid w:val="0"/>
          <w:kern w:val="0"/>
          <w:sz w:val="32"/>
          <w:szCs w:val="32"/>
        </w:rPr>
        <w:t>本办法自发布之日起施行，有效期</w:t>
      </w:r>
      <w:r w:rsidRPr="009120A4">
        <w:rPr>
          <w:rFonts w:eastAsia="仿宋_GB2312"/>
          <w:snapToGrid w:val="0"/>
          <w:kern w:val="0"/>
          <w:sz w:val="32"/>
          <w:szCs w:val="32"/>
        </w:rPr>
        <w:t>5</w:t>
      </w:r>
      <w:r w:rsidRPr="009120A4">
        <w:rPr>
          <w:rFonts w:eastAsia="仿宋_GB2312"/>
          <w:snapToGrid w:val="0"/>
          <w:kern w:val="0"/>
          <w:sz w:val="32"/>
          <w:szCs w:val="32"/>
        </w:rPr>
        <w:t>年。</w:t>
      </w:r>
    </w:p>
    <w:p w:rsidR="00C7091C" w:rsidRPr="006D4166" w:rsidRDefault="00C7091C" w:rsidP="00C7091C"/>
    <w:p w:rsidR="002D67C2" w:rsidRPr="00C7091C" w:rsidRDefault="002D67C2"/>
    <w:sectPr w:rsidR="002D67C2" w:rsidRPr="00C7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1C"/>
    <w:rsid w:val="002D67C2"/>
    <w:rsid w:val="009F5AFC"/>
    <w:rsid w:val="00C27F06"/>
    <w:rsid w:val="00C7091C"/>
    <w:rsid w:val="00E323FB"/>
    <w:rsid w:val="00E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23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3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23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曹建胜</dc:creator>
  <cp:lastModifiedBy>曹建胜</cp:lastModifiedBy>
  <cp:revision>4</cp:revision>
  <cp:lastPrinted>2020-03-06T06:04:00Z</cp:lastPrinted>
  <dcterms:created xsi:type="dcterms:W3CDTF">2020-03-06T01:48:00Z</dcterms:created>
  <dcterms:modified xsi:type="dcterms:W3CDTF">2020-03-06T06:04:00Z</dcterms:modified>
</cp:coreProperties>
</file>