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70707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宋体" w:cs="Times New Roman"/>
          <w:b/>
          <w:i w:val="0"/>
          <w:caps w:val="0"/>
          <w:color w:val="070707"/>
          <w:spacing w:val="0"/>
          <w:sz w:val="24"/>
          <w:szCs w:val="24"/>
          <w:bdr w:val="none" w:color="auto" w:sz="0" w:space="0"/>
        </w:rPr>
        <w:t>2016</w:t>
      </w:r>
      <w:r>
        <w:rPr>
          <w:rStyle w:val="5"/>
          <w:rFonts w:ascii="宋体" w:hAnsi="宋体" w:eastAsia="宋体" w:cs="宋体"/>
          <w:b/>
          <w:i w:val="0"/>
          <w:caps w:val="0"/>
          <w:color w:val="070707"/>
          <w:spacing w:val="0"/>
          <w:sz w:val="24"/>
          <w:szCs w:val="24"/>
          <w:bdr w:val="none" w:color="auto" w:sz="0" w:space="0"/>
        </w:rPr>
        <w:t>年度“宽带中国”示范城市名单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70707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70707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21"/>
          <w:szCs w:val="21"/>
          <w:bdr w:val="none" w:color="auto" w:sz="0" w:space="0"/>
        </w:rPr>
        <w:t>阳泉市、晋中市、乌海市、包头市、通辽市、沈阳市、牡丹江市、无锡市、泰州市、南通市、杭州市、宿州市、黄山市、马鞍山市、吉安市、烟台市、枣庄市、商丘市、焦作市、南阳市、鄂州市、衡阳市、益阳市、玉林市、海口市、九龙坡区、北碚区、雅安市、泸州市、南充市、遵义市、文山壮族苗族自治州、拉萨市、林芝市、渭南市、武威市、酒泉市、天水市、西宁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5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祥伟</cp:lastModifiedBy>
  <dcterms:modified xsi:type="dcterms:W3CDTF">2020-12-04T01:39:01Z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