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A1E" w:rsidRDefault="00D31970">
      <w:pPr>
        <w:rPr>
          <w:rFonts w:ascii="黑体" w:eastAsia="黑体" w:hAnsi="黑体"/>
          <w:b/>
          <w:sz w:val="30"/>
          <w:szCs w:val="30"/>
        </w:rPr>
      </w:pPr>
      <w:r>
        <w:rPr>
          <w:rFonts w:ascii="黑体" w:eastAsia="黑体" w:hAnsi="黑体" w:hint="eastAsia"/>
          <w:b/>
          <w:sz w:val="30"/>
          <w:szCs w:val="30"/>
        </w:rPr>
        <w:t>附件</w:t>
      </w:r>
      <w:r>
        <w:rPr>
          <w:rFonts w:ascii="黑体" w:eastAsia="黑体" w:hAnsi="黑体" w:hint="eastAsia"/>
          <w:b/>
          <w:sz w:val="30"/>
          <w:szCs w:val="30"/>
        </w:rPr>
        <w:t>2</w:t>
      </w:r>
    </w:p>
    <w:p w:rsidR="00937A1E" w:rsidRDefault="00D31970">
      <w:pPr>
        <w:jc w:val="center"/>
        <w:rPr>
          <w:rFonts w:ascii="华文中宋" w:eastAsia="华文中宋" w:hAnsi="华文中宋"/>
          <w:b/>
          <w:sz w:val="30"/>
          <w:szCs w:val="30"/>
        </w:rPr>
      </w:pPr>
      <w:r>
        <w:rPr>
          <w:rFonts w:ascii="华文中宋" w:eastAsia="华文中宋" w:hAnsi="华文中宋" w:hint="eastAsia"/>
          <w:b/>
          <w:sz w:val="32"/>
          <w:szCs w:val="30"/>
        </w:rPr>
        <w:t>国际金融组织贷款新一期规划备选项目库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64"/>
        <w:gridCol w:w="1056"/>
        <w:gridCol w:w="1056"/>
        <w:gridCol w:w="1058"/>
        <w:gridCol w:w="1108"/>
        <w:gridCol w:w="634"/>
        <w:gridCol w:w="2902"/>
        <w:gridCol w:w="843"/>
        <w:gridCol w:w="978"/>
        <w:gridCol w:w="978"/>
        <w:gridCol w:w="1062"/>
        <w:gridCol w:w="970"/>
        <w:gridCol w:w="865"/>
      </w:tblGrid>
      <w:tr w:rsidR="00937A1E">
        <w:trPr>
          <w:trHeight w:val="735"/>
          <w:tblHeader/>
        </w:trPr>
        <w:tc>
          <w:tcPr>
            <w:tcW w:w="673" w:type="dxa"/>
            <w:vMerge w:val="restart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序号</w:t>
            </w:r>
          </w:p>
        </w:tc>
        <w:tc>
          <w:tcPr>
            <w:tcW w:w="7940" w:type="dxa"/>
            <w:gridSpan w:val="6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项目方面</w:t>
            </w:r>
          </w:p>
        </w:tc>
        <w:tc>
          <w:tcPr>
            <w:tcW w:w="2835" w:type="dxa"/>
            <w:gridSpan w:val="3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资金方面</w:t>
            </w:r>
          </w:p>
        </w:tc>
        <w:tc>
          <w:tcPr>
            <w:tcW w:w="851" w:type="dxa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文件</w:t>
            </w:r>
          </w:p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方面</w:t>
            </w:r>
          </w:p>
        </w:tc>
        <w:tc>
          <w:tcPr>
            <w:tcW w:w="1875" w:type="dxa"/>
            <w:gridSpan w:val="2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服务方面</w:t>
            </w:r>
          </w:p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及备注</w:t>
            </w:r>
          </w:p>
        </w:tc>
      </w:tr>
      <w:tr w:rsidR="00937A1E">
        <w:trPr>
          <w:trHeight w:val="404"/>
          <w:tblHeader/>
        </w:trPr>
        <w:tc>
          <w:tcPr>
            <w:tcW w:w="673" w:type="dxa"/>
            <w:vMerge/>
            <w:vAlign w:val="center"/>
          </w:tcPr>
          <w:p w:rsidR="00937A1E" w:rsidRDefault="00937A1E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056" w:type="dxa"/>
            <w:vMerge w:val="restart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项目</w:t>
            </w:r>
          </w:p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名称</w:t>
            </w:r>
          </w:p>
        </w:tc>
        <w:tc>
          <w:tcPr>
            <w:tcW w:w="1056" w:type="dxa"/>
            <w:vMerge w:val="restart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项目所在地</w:t>
            </w:r>
          </w:p>
        </w:tc>
        <w:tc>
          <w:tcPr>
            <w:tcW w:w="1083" w:type="dxa"/>
            <w:vMerge w:val="restart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项目单位名称及性质</w:t>
            </w:r>
          </w:p>
        </w:tc>
        <w:tc>
          <w:tcPr>
            <w:tcW w:w="1127" w:type="dxa"/>
            <w:vMerge w:val="restart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贷款来源（亚行、新开行、欧行）</w:t>
            </w:r>
          </w:p>
        </w:tc>
        <w:tc>
          <w:tcPr>
            <w:tcW w:w="642" w:type="dxa"/>
            <w:vMerge w:val="restart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项目产业分类</w:t>
            </w:r>
          </w:p>
        </w:tc>
        <w:tc>
          <w:tcPr>
            <w:tcW w:w="2976" w:type="dxa"/>
            <w:vMerge w:val="restart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项目基本情况</w:t>
            </w:r>
          </w:p>
        </w:tc>
        <w:tc>
          <w:tcPr>
            <w:tcW w:w="851" w:type="dxa"/>
            <w:vMerge w:val="restart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总投资金额</w:t>
            </w:r>
          </w:p>
        </w:tc>
        <w:tc>
          <w:tcPr>
            <w:tcW w:w="1984" w:type="dxa"/>
            <w:gridSpan w:val="2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项目资金</w:t>
            </w:r>
          </w:p>
        </w:tc>
        <w:tc>
          <w:tcPr>
            <w:tcW w:w="851" w:type="dxa"/>
            <w:vMerge w:val="restart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手续办理情</w:t>
            </w:r>
            <w:bookmarkStart w:id="0" w:name="_GoBack"/>
            <w:bookmarkEnd w:id="0"/>
            <w:r>
              <w:rPr>
                <w:rFonts w:asciiTheme="minorEastAsia" w:hAnsiTheme="minorEastAsia" w:hint="eastAsia"/>
                <w:b/>
                <w:szCs w:val="21"/>
              </w:rPr>
              <w:t>况</w:t>
            </w:r>
          </w:p>
        </w:tc>
        <w:tc>
          <w:tcPr>
            <w:tcW w:w="992" w:type="dxa"/>
            <w:vMerge w:val="restart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项目联系人</w:t>
            </w:r>
          </w:p>
        </w:tc>
        <w:tc>
          <w:tcPr>
            <w:tcW w:w="883" w:type="dxa"/>
            <w:vMerge w:val="restart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备注</w:t>
            </w:r>
          </w:p>
        </w:tc>
      </w:tr>
      <w:tr w:rsidR="00937A1E">
        <w:trPr>
          <w:tblHeader/>
        </w:trPr>
        <w:tc>
          <w:tcPr>
            <w:tcW w:w="673" w:type="dxa"/>
            <w:vMerge/>
            <w:vAlign w:val="center"/>
          </w:tcPr>
          <w:p w:rsidR="00937A1E" w:rsidRDefault="00937A1E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056" w:type="dxa"/>
            <w:vMerge/>
            <w:vAlign w:val="center"/>
          </w:tcPr>
          <w:p w:rsidR="00937A1E" w:rsidRDefault="00937A1E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056" w:type="dxa"/>
            <w:vMerge/>
            <w:vAlign w:val="center"/>
          </w:tcPr>
          <w:p w:rsidR="00937A1E" w:rsidRDefault="00937A1E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083" w:type="dxa"/>
            <w:vMerge/>
            <w:vAlign w:val="center"/>
          </w:tcPr>
          <w:p w:rsidR="00937A1E" w:rsidRDefault="00937A1E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127" w:type="dxa"/>
            <w:vMerge/>
            <w:vAlign w:val="center"/>
          </w:tcPr>
          <w:p w:rsidR="00937A1E" w:rsidRDefault="00937A1E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642" w:type="dxa"/>
            <w:vMerge/>
            <w:vAlign w:val="center"/>
          </w:tcPr>
          <w:p w:rsidR="00937A1E" w:rsidRDefault="00937A1E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2976" w:type="dxa"/>
            <w:vMerge/>
            <w:vAlign w:val="center"/>
          </w:tcPr>
          <w:p w:rsidR="00937A1E" w:rsidRDefault="00937A1E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:rsidR="00937A1E" w:rsidRDefault="00937A1E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国内配套资金</w:t>
            </w:r>
          </w:p>
        </w:tc>
        <w:tc>
          <w:tcPr>
            <w:tcW w:w="992" w:type="dxa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申请国外贷款</w:t>
            </w:r>
          </w:p>
        </w:tc>
        <w:tc>
          <w:tcPr>
            <w:tcW w:w="851" w:type="dxa"/>
            <w:vMerge/>
            <w:vAlign w:val="center"/>
          </w:tcPr>
          <w:p w:rsidR="00937A1E" w:rsidRDefault="00937A1E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992" w:type="dxa"/>
            <w:vMerge/>
            <w:vAlign w:val="center"/>
          </w:tcPr>
          <w:p w:rsidR="00937A1E" w:rsidRDefault="00937A1E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883" w:type="dxa"/>
            <w:vMerge/>
            <w:vAlign w:val="center"/>
          </w:tcPr>
          <w:p w:rsidR="00937A1E" w:rsidRDefault="00937A1E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</w:tr>
      <w:tr w:rsidR="00937A1E">
        <w:trPr>
          <w:trHeight w:val="2135"/>
        </w:trPr>
        <w:tc>
          <w:tcPr>
            <w:tcW w:w="673" w:type="dxa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</w:t>
            </w:r>
          </w:p>
        </w:tc>
        <w:tc>
          <w:tcPr>
            <w:tcW w:w="1056" w:type="dxa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太原及周边区域（</w:t>
            </w:r>
            <w:r>
              <w:rPr>
                <w:rFonts w:asciiTheme="minorEastAsia" w:hAnsiTheme="minorEastAsia" w:hint="eastAsia"/>
                <w:szCs w:val="21"/>
              </w:rPr>
              <w:t>1+30</w:t>
            </w:r>
            <w:r>
              <w:rPr>
                <w:rFonts w:asciiTheme="minorEastAsia" w:hAnsiTheme="minorEastAsia" w:hint="eastAsia"/>
                <w:szCs w:val="21"/>
              </w:rPr>
              <w:t>）大气污染联防联控</w:t>
            </w:r>
          </w:p>
        </w:tc>
        <w:tc>
          <w:tcPr>
            <w:tcW w:w="1056" w:type="dxa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太原及周边区域（</w:t>
            </w:r>
            <w:r>
              <w:rPr>
                <w:rFonts w:asciiTheme="minorEastAsia" w:hAnsiTheme="minorEastAsia" w:hint="eastAsia"/>
                <w:szCs w:val="21"/>
              </w:rPr>
              <w:t>1+30</w:t>
            </w:r>
            <w:r>
              <w:rPr>
                <w:rFonts w:asciiTheme="minorEastAsia" w:hAnsiTheme="minorEastAsia" w:hint="eastAsia"/>
                <w:szCs w:val="21"/>
              </w:rPr>
              <w:t>）</w:t>
            </w:r>
          </w:p>
        </w:tc>
        <w:tc>
          <w:tcPr>
            <w:tcW w:w="1083" w:type="dxa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山西省生态环境厅</w:t>
            </w:r>
            <w:r>
              <w:rPr>
                <w:rFonts w:asciiTheme="minorEastAsia" w:hAnsiTheme="minorEastAsia" w:hint="eastAsia"/>
                <w:szCs w:val="21"/>
              </w:rPr>
              <w:t xml:space="preserve"> </w:t>
            </w:r>
            <w:r>
              <w:rPr>
                <w:rFonts w:asciiTheme="minorEastAsia" w:hAnsiTheme="minorEastAsia" w:hint="eastAsia"/>
                <w:szCs w:val="21"/>
              </w:rPr>
              <w:t>政府机关</w:t>
            </w:r>
          </w:p>
        </w:tc>
        <w:tc>
          <w:tcPr>
            <w:tcW w:w="1127" w:type="dxa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新开行</w:t>
            </w:r>
          </w:p>
        </w:tc>
        <w:tc>
          <w:tcPr>
            <w:tcW w:w="642" w:type="dxa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生态环保</w:t>
            </w:r>
          </w:p>
        </w:tc>
        <w:tc>
          <w:tcPr>
            <w:tcW w:w="2976" w:type="dxa"/>
            <w:vAlign w:val="center"/>
          </w:tcPr>
          <w:p w:rsidR="00937A1E" w:rsidRDefault="00D31970">
            <w:pPr>
              <w:adjustRightInd w:val="0"/>
              <w:snapToGrid w:val="0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①调整优化农村供热能源结构，推广使用绿色清洁能源，通过</w:t>
            </w:r>
            <w:proofErr w:type="gramStart"/>
            <w:r>
              <w:rPr>
                <w:rFonts w:asciiTheme="minorEastAsia" w:hAnsiTheme="minorEastAsia" w:hint="eastAsia"/>
                <w:szCs w:val="21"/>
              </w:rPr>
              <w:t>实施煤改气</w:t>
            </w:r>
            <w:proofErr w:type="gramEnd"/>
            <w:r>
              <w:rPr>
                <w:rFonts w:asciiTheme="minorEastAsia" w:hAnsiTheme="minorEastAsia" w:hint="eastAsia"/>
                <w:szCs w:val="21"/>
              </w:rPr>
              <w:t>、</w:t>
            </w:r>
            <w:proofErr w:type="gramStart"/>
            <w:r>
              <w:rPr>
                <w:rFonts w:asciiTheme="minorEastAsia" w:hAnsiTheme="minorEastAsia" w:hint="eastAsia"/>
                <w:szCs w:val="21"/>
              </w:rPr>
              <w:t>煤改电</w:t>
            </w:r>
            <w:proofErr w:type="gramEnd"/>
            <w:r>
              <w:rPr>
                <w:rFonts w:asciiTheme="minorEastAsia" w:hAnsiTheme="minorEastAsia" w:hint="eastAsia"/>
                <w:szCs w:val="21"/>
              </w:rPr>
              <w:t>等煤炭清洁能源替代工程，实现新农村社会发展要求的清洁、低碳、安全、高效的新型能源消费结构转变；</w:t>
            </w:r>
          </w:p>
          <w:p w:rsidR="00937A1E" w:rsidRDefault="00D31970">
            <w:pPr>
              <w:adjustRightInd w:val="0"/>
              <w:snapToGrid w:val="0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②</w:t>
            </w:r>
            <w:r>
              <w:rPr>
                <w:rFonts w:hint="eastAsia"/>
                <w:szCs w:val="21"/>
              </w:rPr>
              <w:t>结合区域产业结构特征，在</w:t>
            </w:r>
            <w:r>
              <w:rPr>
                <w:szCs w:val="21"/>
              </w:rPr>
              <w:t>对</w:t>
            </w:r>
            <w:r>
              <w:rPr>
                <w:rFonts w:hint="eastAsia"/>
              </w:rPr>
              <w:t>“</w:t>
            </w:r>
            <w:r>
              <w:rPr>
                <w:rFonts w:hint="eastAsia"/>
              </w:rPr>
              <w:t>1</w:t>
            </w:r>
            <w:r>
              <w:t>+30</w:t>
            </w:r>
            <w:r>
              <w:rPr>
                <w:rFonts w:hint="eastAsia"/>
              </w:rPr>
              <w:t>”区域重点</w:t>
            </w:r>
            <w:r>
              <w:t>行业排放情况进行全面摸排的基础上，</w:t>
            </w:r>
            <w:r>
              <w:rPr>
                <w:rFonts w:hint="eastAsia"/>
                <w:szCs w:val="21"/>
              </w:rPr>
              <w:t>选择区域内钢铁、有色、焦化、铸造等重点行业的典型企业实施深度治理改造试点，对重点行业有组织排放、无组织排放和大宗物料产品运输等进行全流程改造。针对</w:t>
            </w:r>
            <w:r>
              <w:rPr>
                <w:szCs w:val="21"/>
              </w:rPr>
              <w:t>VOCs</w:t>
            </w:r>
            <w:r>
              <w:rPr>
                <w:szCs w:val="21"/>
              </w:rPr>
              <w:t>排放量大、控制难度大的</w:t>
            </w:r>
            <w:r>
              <w:rPr>
                <w:rFonts w:hint="eastAsia"/>
                <w:szCs w:val="21"/>
              </w:rPr>
              <w:t>焦化、</w:t>
            </w:r>
            <w:r>
              <w:rPr>
                <w:szCs w:val="21"/>
              </w:rPr>
              <w:lastRenderedPageBreak/>
              <w:t>工业涂装</w:t>
            </w:r>
            <w:r>
              <w:rPr>
                <w:rFonts w:hint="eastAsia"/>
                <w:szCs w:val="21"/>
              </w:rPr>
              <w:t>等</w:t>
            </w:r>
            <w:r>
              <w:rPr>
                <w:szCs w:val="21"/>
              </w:rPr>
              <w:t>行业</w:t>
            </w:r>
            <w:r>
              <w:rPr>
                <w:rFonts w:hint="eastAsia"/>
                <w:szCs w:val="21"/>
              </w:rPr>
              <w:t>实施全面整治，从</w:t>
            </w:r>
            <w:r>
              <w:rPr>
                <w:szCs w:val="21"/>
              </w:rPr>
              <w:t>源头控制、</w:t>
            </w:r>
            <w:r>
              <w:rPr>
                <w:rFonts w:hint="eastAsia"/>
                <w:szCs w:val="21"/>
              </w:rPr>
              <w:t>生产</w:t>
            </w:r>
            <w:r>
              <w:rPr>
                <w:szCs w:val="21"/>
              </w:rPr>
              <w:t>环节管控、无</w:t>
            </w:r>
            <w:r>
              <w:rPr>
                <w:rFonts w:hint="eastAsia"/>
                <w:szCs w:val="21"/>
              </w:rPr>
              <w:t>组织</w:t>
            </w:r>
            <w:r>
              <w:rPr>
                <w:szCs w:val="21"/>
              </w:rPr>
              <w:t>监管等角度</w:t>
            </w:r>
            <w:r>
              <w:rPr>
                <w:rFonts w:hint="eastAsia"/>
                <w:szCs w:val="21"/>
              </w:rPr>
              <w:t>，实现</w:t>
            </w:r>
            <w:r>
              <w:rPr>
                <w:szCs w:val="21"/>
              </w:rPr>
              <w:t>全流</w:t>
            </w:r>
            <w:r>
              <w:rPr>
                <w:szCs w:val="21"/>
              </w:rPr>
              <w:t>程治理</w:t>
            </w:r>
            <w:r>
              <w:rPr>
                <w:rFonts w:asciiTheme="minorEastAsia" w:hAnsiTheme="minorEastAsia" w:hint="eastAsia"/>
                <w:szCs w:val="21"/>
              </w:rPr>
              <w:t>；</w:t>
            </w:r>
          </w:p>
          <w:p w:rsidR="00937A1E" w:rsidRDefault="00D31970">
            <w:pPr>
              <w:adjustRightInd w:val="0"/>
              <w:snapToGrid w:val="0"/>
              <w:jc w:val="left"/>
              <w:rPr>
                <w:rFonts w:cs="仿宋"/>
                <w:szCs w:val="32"/>
              </w:rPr>
            </w:pPr>
            <w:r>
              <w:rPr>
                <w:rFonts w:asciiTheme="minorEastAsia" w:hAnsiTheme="minorEastAsia" w:hint="eastAsia"/>
                <w:szCs w:val="21"/>
              </w:rPr>
              <w:t>③</w:t>
            </w:r>
            <w:r>
              <w:rPr>
                <w:rFonts w:cs="仿宋" w:hint="eastAsia"/>
                <w:szCs w:val="32"/>
              </w:rPr>
              <w:t>在</w:t>
            </w:r>
            <w:r>
              <w:rPr>
                <w:rFonts w:cs="仿宋"/>
                <w:szCs w:val="32"/>
              </w:rPr>
              <w:t>区域</w:t>
            </w:r>
            <w:r>
              <w:rPr>
                <w:rFonts w:cs="仿宋" w:hint="eastAsia"/>
                <w:szCs w:val="32"/>
              </w:rPr>
              <w:t>主要</w:t>
            </w:r>
            <w:r>
              <w:rPr>
                <w:rFonts w:cs="仿宋"/>
                <w:szCs w:val="32"/>
              </w:rPr>
              <w:t>污染问题详细调查的基础上，</w:t>
            </w:r>
            <w:r>
              <w:rPr>
                <w:rFonts w:cs="仿宋" w:hint="eastAsia"/>
                <w:szCs w:val="32"/>
              </w:rPr>
              <w:t>依托模型模拟</w:t>
            </w:r>
            <w:r>
              <w:rPr>
                <w:rFonts w:cs="仿宋"/>
                <w:szCs w:val="32"/>
              </w:rPr>
              <w:t>、雷达、卫星探测等</w:t>
            </w:r>
            <w:r>
              <w:rPr>
                <w:rFonts w:cs="仿宋" w:hint="eastAsia"/>
                <w:szCs w:val="32"/>
              </w:rPr>
              <w:t>手段分析研究“</w:t>
            </w:r>
            <w:r>
              <w:rPr>
                <w:rFonts w:cs="仿宋" w:hint="eastAsia"/>
                <w:szCs w:val="32"/>
              </w:rPr>
              <w:t>1+30</w:t>
            </w:r>
            <w:r>
              <w:rPr>
                <w:rFonts w:cs="仿宋" w:hint="eastAsia"/>
                <w:szCs w:val="32"/>
              </w:rPr>
              <w:t>”区域内不同县（市、区）的大气污染问题，开展区域内大气重污染成因与治理攻关。制定区域大气污染联防联控专项规划及其他重点规划，做到决策源头防控和减缓环境影响。</w:t>
            </w:r>
            <w:r>
              <w:rPr>
                <w:rFonts w:hint="eastAsia"/>
                <w:szCs w:val="21"/>
              </w:rPr>
              <w:t>开展区域大气污染传输规律分析，提升</w:t>
            </w:r>
            <w:r>
              <w:rPr>
                <w:szCs w:val="21"/>
              </w:rPr>
              <w:t>重污染天气预警能力</w:t>
            </w:r>
            <w:r>
              <w:rPr>
                <w:rFonts w:hint="eastAsia"/>
                <w:szCs w:val="21"/>
              </w:rPr>
              <w:t>，</w:t>
            </w:r>
            <w:r>
              <w:rPr>
                <w:rFonts w:cs="仿宋" w:hint="eastAsia"/>
                <w:szCs w:val="32"/>
              </w:rPr>
              <w:t>加强区域性臭氧、氨等形成机理与控制路径研究，深化</w:t>
            </w:r>
            <w:r>
              <w:rPr>
                <w:rFonts w:cs="仿宋" w:hint="eastAsia"/>
                <w:szCs w:val="32"/>
              </w:rPr>
              <w:t>VOCs</w:t>
            </w:r>
            <w:r>
              <w:rPr>
                <w:rFonts w:cs="仿宋" w:hint="eastAsia"/>
                <w:szCs w:val="32"/>
              </w:rPr>
              <w:t>全过程控制及监管技术研发。常态</w:t>
            </w:r>
            <w:proofErr w:type="gramStart"/>
            <w:r>
              <w:rPr>
                <w:rFonts w:cs="仿宋" w:hint="eastAsia"/>
                <w:szCs w:val="32"/>
              </w:rPr>
              <w:t>化开展</w:t>
            </w:r>
            <w:proofErr w:type="gramEnd"/>
            <w:r>
              <w:rPr>
                <w:rFonts w:cs="仿宋" w:hint="eastAsia"/>
                <w:szCs w:val="32"/>
              </w:rPr>
              <w:t>重点区域和城市源排放清单编制、源解析等工作，</w:t>
            </w:r>
            <w:r>
              <w:rPr>
                <w:rFonts w:hint="eastAsia"/>
                <w:szCs w:val="21"/>
              </w:rPr>
              <w:t>实</w:t>
            </w:r>
            <w:r>
              <w:rPr>
                <w:rFonts w:hint="eastAsia"/>
                <w:szCs w:val="21"/>
              </w:rPr>
              <w:lastRenderedPageBreak/>
              <w:t>施大气污染源排放清单和</w:t>
            </w:r>
            <w:r>
              <w:rPr>
                <w:szCs w:val="21"/>
              </w:rPr>
              <w:t>臭氧、颗粒物源解析</w:t>
            </w:r>
            <w:r>
              <w:rPr>
                <w:rFonts w:hint="eastAsia"/>
                <w:szCs w:val="21"/>
              </w:rPr>
              <w:t>定期更新，</w:t>
            </w:r>
            <w:r>
              <w:rPr>
                <w:rFonts w:cs="仿宋" w:hint="eastAsia"/>
                <w:szCs w:val="32"/>
              </w:rPr>
              <w:t>形成污染动态溯</w:t>
            </w:r>
            <w:r>
              <w:rPr>
                <w:rFonts w:cs="仿宋" w:hint="eastAsia"/>
                <w:szCs w:val="32"/>
              </w:rPr>
              <w:t>源的基础能力；</w:t>
            </w:r>
          </w:p>
          <w:p w:rsidR="00937A1E" w:rsidRDefault="00D31970">
            <w:pPr>
              <w:adjustRightInd w:val="0"/>
              <w:snapToGrid w:val="0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④</w:t>
            </w:r>
            <w:r>
              <w:rPr>
                <w:rFonts w:hint="eastAsia"/>
                <w:szCs w:val="21"/>
              </w:rPr>
              <w:t>建设大气污染防治综合监管平台，在区域内实现进行网格监管，配套</w:t>
            </w:r>
            <w:proofErr w:type="gramStart"/>
            <w:r>
              <w:rPr>
                <w:rFonts w:hint="eastAsia"/>
                <w:szCs w:val="21"/>
              </w:rPr>
              <w:t>建设微站监测</w:t>
            </w:r>
            <w:proofErr w:type="gramEnd"/>
            <w:r>
              <w:rPr>
                <w:rFonts w:hint="eastAsia"/>
                <w:szCs w:val="21"/>
              </w:rPr>
              <w:t>系统，实施重点区域建设视频监控系统。在“</w:t>
            </w:r>
            <w:r>
              <w:rPr>
                <w:rFonts w:hint="eastAsia"/>
                <w:szCs w:val="21"/>
              </w:rPr>
              <w:t>1+30</w:t>
            </w:r>
            <w:r>
              <w:rPr>
                <w:rFonts w:hint="eastAsia"/>
                <w:szCs w:val="21"/>
              </w:rPr>
              <w:t>”区域先行</w:t>
            </w:r>
            <w:r>
              <w:rPr>
                <w:szCs w:val="21"/>
              </w:rPr>
              <w:t>安排实施臭氧、</w:t>
            </w:r>
            <w:r>
              <w:rPr>
                <w:szCs w:val="21"/>
              </w:rPr>
              <w:t>VOCs</w:t>
            </w:r>
            <w:r>
              <w:rPr>
                <w:szCs w:val="21"/>
              </w:rPr>
              <w:t>环境空气及重点污染源监测系统布点及建设。</w:t>
            </w:r>
            <w:r>
              <w:rPr>
                <w:rFonts w:hint="eastAsia"/>
                <w:szCs w:val="21"/>
              </w:rPr>
              <w:t>实施重点企业配套建设的厂界污染物在线监测系统建设，并接入监管平台，实现在线监控数据管控</w:t>
            </w:r>
            <w:r>
              <w:rPr>
                <w:rFonts w:asciiTheme="minorEastAsia" w:hAnsiTheme="minorEastAsia" w:hint="eastAsia"/>
                <w:szCs w:val="21"/>
              </w:rPr>
              <w:t>。</w:t>
            </w:r>
          </w:p>
        </w:tc>
        <w:tc>
          <w:tcPr>
            <w:tcW w:w="851" w:type="dxa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lastRenderedPageBreak/>
              <w:t>2.96</w:t>
            </w:r>
          </w:p>
        </w:tc>
        <w:tc>
          <w:tcPr>
            <w:tcW w:w="992" w:type="dxa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1.44</w:t>
            </w:r>
          </w:p>
        </w:tc>
        <w:tc>
          <w:tcPr>
            <w:tcW w:w="992" w:type="dxa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1.52</w:t>
            </w:r>
          </w:p>
        </w:tc>
        <w:tc>
          <w:tcPr>
            <w:tcW w:w="851" w:type="dxa"/>
            <w:vAlign w:val="center"/>
          </w:tcPr>
          <w:p w:rsidR="00937A1E" w:rsidRDefault="00D31970" w:rsidP="00E670B5">
            <w:pPr>
              <w:adjustRightInd w:val="0"/>
              <w:snapToGrid w:val="0"/>
              <w:jc w:val="center"/>
            </w:pPr>
            <w:r>
              <w:rPr>
                <w:rFonts w:hint="eastAsia"/>
              </w:rPr>
              <w:t>《</w:t>
            </w:r>
            <w:r>
              <w:rPr>
                <w:rFonts w:hint="eastAsia"/>
              </w:rPr>
              <w:t>太原及周边区域（</w:t>
            </w:r>
            <w:r>
              <w:rPr>
                <w:rFonts w:hint="eastAsia"/>
              </w:rPr>
              <w:t>1+30</w:t>
            </w:r>
            <w:r>
              <w:rPr>
                <w:rFonts w:hint="eastAsia"/>
              </w:rPr>
              <w:t>）大气污染联防联控方案</w:t>
            </w:r>
            <w:r>
              <w:rPr>
                <w:rFonts w:hint="eastAsia"/>
              </w:rPr>
              <w:t>》（</w:t>
            </w:r>
            <w:proofErr w:type="gramStart"/>
            <w:r>
              <w:rPr>
                <w:rFonts w:hint="eastAsia"/>
              </w:rPr>
              <w:t>晋气防办</w:t>
            </w:r>
            <w:proofErr w:type="gramEnd"/>
            <w:r>
              <w:rPr>
                <w:rFonts w:hint="eastAsia"/>
              </w:rPr>
              <w:t>〔</w:t>
            </w:r>
            <w:r>
              <w:rPr>
                <w:rFonts w:hint="eastAsia"/>
              </w:rPr>
              <w:t>2019</w:t>
            </w:r>
            <w:r>
              <w:rPr>
                <w:rFonts w:hint="eastAsia"/>
              </w:rPr>
              <w:t>〕</w:t>
            </w: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号）</w:t>
            </w:r>
            <w:r w:rsidR="00E670B5">
              <w:rPr>
                <w:rFonts w:hint="eastAsia"/>
              </w:rPr>
              <w:t>已经印发，</w:t>
            </w:r>
            <w:r w:rsidR="00E670B5" w:rsidRPr="00E670B5">
              <w:rPr>
                <w:rFonts w:hint="eastAsia"/>
              </w:rPr>
              <w:t>太原及周边区域（</w:t>
            </w:r>
            <w:r w:rsidR="00E670B5" w:rsidRPr="00E670B5">
              <w:rPr>
                <w:rFonts w:hint="eastAsia"/>
              </w:rPr>
              <w:t>1+30</w:t>
            </w:r>
            <w:r w:rsidR="00E670B5" w:rsidRPr="00E670B5">
              <w:rPr>
                <w:rFonts w:hint="eastAsia"/>
              </w:rPr>
              <w:t>）大气污染联防联控</w:t>
            </w:r>
            <w:r w:rsidR="00E670B5">
              <w:rPr>
                <w:rFonts w:hint="eastAsia"/>
              </w:rPr>
              <w:t>机制已经建立</w:t>
            </w:r>
            <w:r>
              <w:rPr>
                <w:rFonts w:hint="eastAsia"/>
              </w:rPr>
              <w:t>。</w:t>
            </w:r>
            <w:r w:rsidR="00E670B5">
              <w:rPr>
                <w:rFonts w:hint="eastAsia"/>
              </w:rPr>
              <w:t>本</w:t>
            </w:r>
            <w:r w:rsidR="00E670B5">
              <w:rPr>
                <w:rFonts w:hint="eastAsia"/>
              </w:rPr>
              <w:lastRenderedPageBreak/>
              <w:t>项目主要建设内容已经列入省政府年度工作计划</w:t>
            </w:r>
            <w:r>
              <w:rPr>
                <w:rFonts w:hint="eastAsia"/>
              </w:rPr>
              <w:t>。</w:t>
            </w:r>
          </w:p>
        </w:tc>
        <w:tc>
          <w:tcPr>
            <w:tcW w:w="992" w:type="dxa"/>
            <w:vAlign w:val="center"/>
          </w:tcPr>
          <w:p w:rsidR="00937A1E" w:rsidRDefault="00D31970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/>
              </w:rPr>
              <w:lastRenderedPageBreak/>
              <w:t>贺中伟</w:t>
            </w:r>
          </w:p>
        </w:tc>
        <w:tc>
          <w:tcPr>
            <w:tcW w:w="883" w:type="dxa"/>
            <w:vAlign w:val="center"/>
          </w:tcPr>
          <w:p w:rsidR="00937A1E" w:rsidRDefault="00937A1E">
            <w:pPr>
              <w:adjustRightInd w:val="0"/>
              <w:snapToGrid w:val="0"/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</w:tr>
    </w:tbl>
    <w:p w:rsidR="00937A1E" w:rsidRDefault="00937A1E"/>
    <w:p w:rsidR="00937A1E" w:rsidRDefault="00937A1E"/>
    <w:sectPr w:rsidR="00937A1E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1970" w:rsidRDefault="00D31970" w:rsidP="00E670B5">
      <w:r>
        <w:separator/>
      </w:r>
    </w:p>
  </w:endnote>
  <w:endnote w:type="continuationSeparator" w:id="0">
    <w:p w:rsidR="00D31970" w:rsidRDefault="00D31970" w:rsidP="00E670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1970" w:rsidRDefault="00D31970" w:rsidP="00E670B5">
      <w:r>
        <w:separator/>
      </w:r>
    </w:p>
  </w:footnote>
  <w:footnote w:type="continuationSeparator" w:id="0">
    <w:p w:rsidR="00D31970" w:rsidRDefault="00D31970" w:rsidP="00E670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669A0"/>
    <w:rsid w:val="000313DB"/>
    <w:rsid w:val="000768F2"/>
    <w:rsid w:val="001847FC"/>
    <w:rsid w:val="001B452B"/>
    <w:rsid w:val="001C0B1F"/>
    <w:rsid w:val="00217A43"/>
    <w:rsid w:val="0022075C"/>
    <w:rsid w:val="00264B84"/>
    <w:rsid w:val="00277D84"/>
    <w:rsid w:val="002C4587"/>
    <w:rsid w:val="003475DD"/>
    <w:rsid w:val="00374A96"/>
    <w:rsid w:val="003E2D05"/>
    <w:rsid w:val="0048625A"/>
    <w:rsid w:val="00491EFF"/>
    <w:rsid w:val="004C73DC"/>
    <w:rsid w:val="00504FB8"/>
    <w:rsid w:val="00543C80"/>
    <w:rsid w:val="005639DF"/>
    <w:rsid w:val="0057130E"/>
    <w:rsid w:val="00573C5D"/>
    <w:rsid w:val="00580045"/>
    <w:rsid w:val="00582370"/>
    <w:rsid w:val="00587615"/>
    <w:rsid w:val="005C2179"/>
    <w:rsid w:val="005E16F3"/>
    <w:rsid w:val="005E18A6"/>
    <w:rsid w:val="005E78AE"/>
    <w:rsid w:val="005F2D1E"/>
    <w:rsid w:val="00614ED4"/>
    <w:rsid w:val="00634C96"/>
    <w:rsid w:val="0067446C"/>
    <w:rsid w:val="006C5370"/>
    <w:rsid w:val="006F41D8"/>
    <w:rsid w:val="006F4CF9"/>
    <w:rsid w:val="007606F9"/>
    <w:rsid w:val="00761C79"/>
    <w:rsid w:val="007669A0"/>
    <w:rsid w:val="00783C66"/>
    <w:rsid w:val="007E2BC2"/>
    <w:rsid w:val="007E726D"/>
    <w:rsid w:val="007F0278"/>
    <w:rsid w:val="007F76A2"/>
    <w:rsid w:val="00813B1E"/>
    <w:rsid w:val="008311CD"/>
    <w:rsid w:val="0084539C"/>
    <w:rsid w:val="0088607D"/>
    <w:rsid w:val="00886721"/>
    <w:rsid w:val="008F6BFA"/>
    <w:rsid w:val="00937A1E"/>
    <w:rsid w:val="0096160E"/>
    <w:rsid w:val="00974BCE"/>
    <w:rsid w:val="009B4192"/>
    <w:rsid w:val="009B4FF0"/>
    <w:rsid w:val="009D6300"/>
    <w:rsid w:val="009E6385"/>
    <w:rsid w:val="00A3153A"/>
    <w:rsid w:val="00AD553E"/>
    <w:rsid w:val="00AD77BE"/>
    <w:rsid w:val="00B03072"/>
    <w:rsid w:val="00B32466"/>
    <w:rsid w:val="00B476E2"/>
    <w:rsid w:val="00B669A2"/>
    <w:rsid w:val="00BA679E"/>
    <w:rsid w:val="00BF7485"/>
    <w:rsid w:val="00C24A1C"/>
    <w:rsid w:val="00C41785"/>
    <w:rsid w:val="00C42506"/>
    <w:rsid w:val="00C53AE0"/>
    <w:rsid w:val="00C77010"/>
    <w:rsid w:val="00CA7468"/>
    <w:rsid w:val="00CF390F"/>
    <w:rsid w:val="00D24FCB"/>
    <w:rsid w:val="00D31970"/>
    <w:rsid w:val="00D5260A"/>
    <w:rsid w:val="00D5467D"/>
    <w:rsid w:val="00D96B47"/>
    <w:rsid w:val="00DC13CB"/>
    <w:rsid w:val="00DD4E35"/>
    <w:rsid w:val="00DE19FA"/>
    <w:rsid w:val="00DE39DC"/>
    <w:rsid w:val="00E22853"/>
    <w:rsid w:val="00E670B5"/>
    <w:rsid w:val="00E915AD"/>
    <w:rsid w:val="00ED2CDD"/>
    <w:rsid w:val="00EE7EFD"/>
    <w:rsid w:val="00F55027"/>
    <w:rsid w:val="00F80ED9"/>
    <w:rsid w:val="00FC0886"/>
    <w:rsid w:val="00FE2A5F"/>
    <w:rsid w:val="0FBD18FA"/>
    <w:rsid w:val="5DDE5C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5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149</Words>
  <Characters>852</Characters>
  <Application>Microsoft Office Word</Application>
  <DocSecurity>0</DocSecurity>
  <Lines>7</Lines>
  <Paragraphs>1</Paragraphs>
  <ScaleCrop>false</ScaleCrop>
  <Company>China</Company>
  <LinksUpToDate>false</LinksUpToDate>
  <CharactersWithSpaces>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cc</cp:lastModifiedBy>
  <cp:revision>4</cp:revision>
  <cp:lastPrinted>2020-01-13T09:03:00Z</cp:lastPrinted>
  <dcterms:created xsi:type="dcterms:W3CDTF">2020-01-08T03:40:00Z</dcterms:created>
  <dcterms:modified xsi:type="dcterms:W3CDTF">2020-01-13T10:10:00Z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