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00" w:lineRule="exact"/>
        <w:jc w:val="center"/>
        <w:rPr>
          <w:rFonts w:hint="eastAsia" w:ascii="方正小标宋_GBK" w:hAnsi="方正小标宋_GBK" w:eastAsia="方正小标宋_GBK" w:cs="方正小标宋_GBK"/>
          <w:color w:val="FF3300"/>
          <w:spacing w:val="-11"/>
          <w:w w:val="90"/>
          <w:kern w:val="30"/>
          <w:sz w:val="80"/>
        </w:rPr>
      </w:pPr>
    </w:p>
    <w:p>
      <w:pPr>
        <w:rPr>
          <w:rFonts w:eastAsia="黑体"/>
        </w:rPr>
      </w:pPr>
      <w:r>
        <w:rPr>
          <w:rFonts w:eastAsia="黑体"/>
          <w:sz w:val="32"/>
          <w:szCs w:val="32"/>
        </w:rPr>
        <w:t>附件</w:t>
      </w:r>
    </w:p>
    <w:p>
      <w:pPr>
        <w:pStyle w:val="7"/>
        <w:rPr>
          <w:rFonts w:ascii="Times New Roman" w:cs="Times New Roman"/>
        </w:rPr>
      </w:pPr>
    </w:p>
    <w:p>
      <w:pPr>
        <w:pStyle w:val="7"/>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rPr>
        <w:t>山西省工业转型升级项目推进工作方案</w:t>
      </w:r>
    </w:p>
    <w:p>
      <w:pPr>
        <w:pStyle w:val="7"/>
        <w:rPr>
          <w:rFonts w:ascii="Times New Roman" w:eastAsia="方正楷体简体" w:cs="Times New Roman"/>
          <w:b/>
          <w:bCs w:val="0"/>
          <w:sz w:val="36"/>
          <w:szCs w:val="36"/>
        </w:rPr>
      </w:pPr>
      <w:r>
        <w:rPr>
          <w:rFonts w:ascii="Times New Roman" w:eastAsia="方正楷体简体" w:cs="Times New Roman"/>
          <w:b/>
          <w:bCs w:val="0"/>
          <w:sz w:val="36"/>
          <w:szCs w:val="36"/>
        </w:rPr>
        <w:t>（2020年）</w:t>
      </w:r>
      <w:bookmarkStart w:id="2" w:name="_GoBack"/>
      <w:bookmarkEnd w:id="2"/>
    </w:p>
    <w:p>
      <w:pPr>
        <w:pStyle w:val="10"/>
        <w:spacing w:line="400" w:lineRule="exact"/>
        <w:rPr>
          <w:rFonts w:cs="Times New Roman"/>
        </w:rPr>
      </w:pPr>
      <w:bookmarkStart w:id="0" w:name="_Hlk480186829"/>
    </w:p>
    <w:p>
      <w:pPr>
        <w:pStyle w:val="10"/>
        <w:spacing w:line="600" w:lineRule="exact"/>
        <w:rPr>
          <w:rFonts w:eastAsia="方正仿宋简体" w:cs="Times New Roman"/>
        </w:rPr>
      </w:pPr>
      <w:r>
        <w:rPr>
          <w:rFonts w:eastAsia="方正仿宋简体" w:cs="Times New Roman"/>
        </w:rPr>
        <w:t>为深入贯彻省委经济工作会议和全省项目建设暨招商引资动员大会精神，坚决落实省政府工作报告工作部署，坚持把工业转型升级项目（以下简称项目）建设作为重要工作抓手，推动全省工业高质量转型发展，特制定本方案。</w:t>
      </w:r>
    </w:p>
    <w:bookmarkEnd w:id="0"/>
    <w:p>
      <w:pPr>
        <w:pStyle w:val="2"/>
        <w:rPr>
          <w:rFonts w:cs="Times New Roman"/>
        </w:rPr>
      </w:pPr>
      <w:r>
        <w:rPr>
          <w:rFonts w:cs="Times New Roman"/>
        </w:rPr>
        <w:t>一、总体思路</w:t>
      </w:r>
    </w:p>
    <w:p>
      <w:pPr>
        <w:pStyle w:val="10"/>
        <w:spacing w:line="600" w:lineRule="exact"/>
        <w:rPr>
          <w:rFonts w:eastAsia="方正仿宋简体" w:cs="Times New Roman"/>
        </w:rPr>
      </w:pPr>
      <w:r>
        <w:rPr>
          <w:rFonts w:eastAsia="方正仿宋简体" w:cs="Times New Roman"/>
        </w:rPr>
        <w:t>坚决贯彻省委省政府“四为四高两同步”总体思路和要求，坚持转型为纲、项目为王，以供给侧结构性改革</w:t>
      </w:r>
      <w:r>
        <w:rPr>
          <w:rFonts w:hint="eastAsia" w:eastAsia="方正仿宋简体" w:cs="Times New Roman"/>
        </w:rPr>
        <w:t>为</w:t>
      </w:r>
      <w:r>
        <w:rPr>
          <w:rFonts w:eastAsia="方正仿宋简体" w:cs="Times New Roman"/>
        </w:rPr>
        <w:t>主线，以构建创新生态为</w:t>
      </w:r>
      <w:r>
        <w:rPr>
          <w:rFonts w:hint="eastAsia" w:eastAsia="方正仿宋简体" w:cs="Times New Roman"/>
        </w:rPr>
        <w:t>引领</w:t>
      </w:r>
      <w:r>
        <w:rPr>
          <w:rFonts w:eastAsia="方正仿宋简体" w:cs="Times New Roman"/>
        </w:rPr>
        <w:t>，以“三化”融合为牵引，围绕千亿产业培育和</w:t>
      </w:r>
      <w:r>
        <w:rPr>
          <w:rFonts w:hint="eastAsia" w:eastAsia="方正仿宋简体" w:cs="Times New Roman"/>
        </w:rPr>
        <w:t>标志性</w:t>
      </w:r>
      <w:r>
        <w:rPr>
          <w:rFonts w:eastAsia="方正仿宋简体" w:cs="Times New Roman"/>
        </w:rPr>
        <w:t>产业集群高水平谋划</w:t>
      </w:r>
      <w:r>
        <w:rPr>
          <w:rFonts w:hint="eastAsia" w:eastAsia="方正仿宋简体" w:cs="Times New Roman"/>
        </w:rPr>
        <w:t>推进</w:t>
      </w:r>
      <w:r>
        <w:rPr>
          <w:rFonts w:eastAsia="方正仿宋简体" w:cs="Times New Roman"/>
        </w:rPr>
        <w:t>项目，实施工业转型升级</w:t>
      </w:r>
      <w:r>
        <w:rPr>
          <w:rFonts w:hint="eastAsia" w:eastAsia="方正仿宋简体" w:cs="Times New Roman"/>
        </w:rPr>
        <w:t>项目</w:t>
      </w:r>
      <w:r>
        <w:rPr>
          <w:rFonts w:eastAsia="方正仿宋简体" w:cs="Times New Roman"/>
        </w:rPr>
        <w:t>“百千工程”，多措并举全力推动项目建设，实现扩投资、稳增长、调结构，推动我省工业高质量发展和现代</w:t>
      </w:r>
      <w:r>
        <w:rPr>
          <w:rFonts w:hint="eastAsia" w:eastAsia="方正仿宋简体" w:cs="Times New Roman"/>
        </w:rPr>
        <w:t>工业</w:t>
      </w:r>
      <w:r>
        <w:rPr>
          <w:rFonts w:eastAsia="方正仿宋简体" w:cs="Times New Roman"/>
        </w:rPr>
        <w:t>体系构建。</w:t>
      </w:r>
    </w:p>
    <w:p>
      <w:pPr>
        <w:pStyle w:val="2"/>
        <w:numPr>
          <w:ilvl w:val="0"/>
          <w:numId w:val="1"/>
        </w:numPr>
      </w:pPr>
      <w:r>
        <w:rPr>
          <w:rFonts w:cs="Times New Roman"/>
        </w:rPr>
        <w:t>年度目标</w:t>
      </w:r>
    </w:p>
    <w:p>
      <w:pPr>
        <w:pStyle w:val="2"/>
        <w:ind w:firstLine="0" w:firstLineChars="0"/>
        <w:rPr>
          <w:rFonts w:hint="eastAsia" w:eastAsia="方正仿宋简体" w:cs="Times New Roman"/>
        </w:rPr>
      </w:pPr>
      <w:r>
        <w:rPr>
          <w:rFonts w:hint="eastAsia" w:eastAsia="方正仿宋简体" w:cs="Times New Roman"/>
        </w:rPr>
        <w:t xml:space="preserve">    力争到2020年底，全省工业投资增长3%以上，工业技改投资增长15%以上，</w:t>
      </w:r>
      <w:r>
        <w:rPr>
          <w:rFonts w:eastAsia="方正仿宋简体" w:cs="Times New Roman"/>
        </w:rPr>
        <w:t>重点项目示范作用显著</w:t>
      </w:r>
      <w:r>
        <w:rPr>
          <w:rFonts w:hint="eastAsia" w:eastAsia="方正仿宋简体" w:cs="Times New Roman"/>
        </w:rPr>
        <w:t>提升，</w:t>
      </w:r>
      <w:r>
        <w:rPr>
          <w:rFonts w:eastAsia="方正仿宋简体" w:cs="Times New Roman"/>
        </w:rPr>
        <w:t>项目建设对全省工业经济转型升级的支撑作用进一步增强</w:t>
      </w:r>
      <w:r>
        <w:rPr>
          <w:rFonts w:hint="eastAsia" w:eastAsia="方正仿宋简体" w:cs="Times New Roman"/>
        </w:rPr>
        <w:t>。</w:t>
      </w:r>
    </w:p>
    <w:p>
      <w:pPr>
        <w:pStyle w:val="10"/>
        <w:spacing w:line="600" w:lineRule="exact"/>
        <w:ind w:firstLine="643"/>
        <w:rPr>
          <w:rFonts w:cs="Times New Roman"/>
        </w:rPr>
      </w:pPr>
      <w:r>
        <w:rPr>
          <w:rFonts w:hint="eastAsia" w:eastAsia="黑体" w:cs="Times New Roman"/>
          <w:b/>
        </w:rPr>
        <w:t>三、</w:t>
      </w:r>
      <w:r>
        <w:rPr>
          <w:rFonts w:eastAsia="黑体" w:cs="Times New Roman"/>
          <w:b/>
        </w:rPr>
        <w:t>重点任务</w:t>
      </w:r>
    </w:p>
    <w:p>
      <w:pPr>
        <w:pStyle w:val="3"/>
        <w:rPr>
          <w:rFonts w:ascii="Times New Roman" w:eastAsia="方正楷体简体" w:cs="Times New Roman"/>
          <w:bCs w:val="0"/>
        </w:rPr>
      </w:pPr>
      <w:r>
        <w:rPr>
          <w:rFonts w:hint="eastAsia" w:ascii="Times New Roman" w:eastAsia="方正楷体简体" w:cs="Times New Roman"/>
          <w:bCs w:val="0"/>
        </w:rPr>
        <w:t>（一</w:t>
      </w:r>
      <w:r>
        <w:rPr>
          <w:rFonts w:ascii="Times New Roman" w:eastAsia="方正楷体简体" w:cs="Times New Roman"/>
          <w:bCs w:val="0"/>
        </w:rPr>
        <w:t>）以重大项目为牵引，统筹项目工作</w:t>
      </w:r>
    </w:p>
    <w:p>
      <w:pPr>
        <w:pStyle w:val="10"/>
        <w:spacing w:line="600" w:lineRule="exact"/>
        <w:rPr>
          <w:rFonts w:hint="eastAsia" w:eastAsia="方正仿宋简体" w:cs="Times New Roman"/>
        </w:rPr>
      </w:pPr>
      <w:r>
        <w:rPr>
          <w:rFonts w:hint="eastAsia" w:eastAsia="方正仿宋简体" w:cs="Times New Roman"/>
          <w:b/>
          <w:bCs w:val="0"/>
        </w:rPr>
        <w:t>1. 聚焦省级双百项目。</w:t>
      </w:r>
      <w:r>
        <w:rPr>
          <w:rFonts w:hint="eastAsia" w:eastAsia="方正仿宋简体" w:cs="Times New Roman"/>
        </w:rPr>
        <w:t>省级层面重点推进双百项目，即100个牵引性强、战略意义重大的新兴制造业项目和100个产业基础好、示范意义强的传统制造业技改项目。实施项目动态管理，建立双百项目台账，加强项目跟踪服务，督促项目早日投产达效。</w:t>
      </w:r>
    </w:p>
    <w:p>
      <w:pPr>
        <w:pStyle w:val="10"/>
        <w:spacing w:line="600" w:lineRule="exact"/>
        <w:rPr>
          <w:rFonts w:hint="eastAsia" w:eastAsia="方正仿宋简体" w:cs="Times New Roman"/>
        </w:rPr>
      </w:pPr>
      <w:r>
        <w:rPr>
          <w:rFonts w:hint="eastAsia" w:eastAsia="方正仿宋简体" w:cs="Times New Roman"/>
          <w:b/>
          <w:bCs w:val="0"/>
        </w:rPr>
        <w:t>2.</w:t>
      </w:r>
      <w:bookmarkStart w:id="1" w:name="_Hlk35452887"/>
      <w:r>
        <w:rPr>
          <w:rFonts w:hint="eastAsia" w:eastAsia="方正仿宋简体" w:cs="Times New Roman"/>
          <w:b/>
          <w:bCs w:val="0"/>
        </w:rPr>
        <w:t xml:space="preserve"> 促进市级千项项目。</w:t>
      </w:r>
      <w:r>
        <w:rPr>
          <w:rFonts w:hint="eastAsia" w:eastAsia="方正仿宋简体" w:cs="Times New Roman"/>
        </w:rPr>
        <w:t>市级层面推进千项工业转型升级项目，即围绕培育壮大战略性新兴产业、做大做强特色优势产业、做优做绿传统优势产业，重点实施大数据融合创新、半导体等标志性产业集群项目，精确定位，精准施策，</w:t>
      </w:r>
      <w:bookmarkEnd w:id="1"/>
      <w:r>
        <w:rPr>
          <w:rFonts w:hint="eastAsia" w:eastAsia="方正仿宋简体" w:cs="Times New Roman"/>
        </w:rPr>
        <w:t>分类推进各产业领域重点项目建设。</w:t>
      </w:r>
    </w:p>
    <w:p>
      <w:pPr>
        <w:pStyle w:val="10"/>
        <w:spacing w:line="600" w:lineRule="exact"/>
        <w:rPr>
          <w:rFonts w:hint="eastAsia" w:eastAsia="方正仿宋简体" w:cs="Times New Roman"/>
        </w:rPr>
      </w:pPr>
      <w:r>
        <w:rPr>
          <w:rFonts w:hint="eastAsia" w:eastAsia="方正仿宋简体" w:cs="Times New Roman"/>
          <w:b/>
          <w:bCs w:val="0"/>
        </w:rPr>
        <w:t>3. 挂牌推进标杆项目。</w:t>
      </w:r>
      <w:r>
        <w:rPr>
          <w:rFonts w:hint="eastAsia" w:eastAsia="方正仿宋简体" w:cs="Times New Roman"/>
        </w:rPr>
        <w:t>省市两级工信部门领导全面包联省级双百项目。省级标杆项目由省工信厅领导挂牌推进，除省级标杆项目外的省级双百项目，由市工信局领导包联推进。对影响项目进度的重大问题跟踪督办，做到责任单位、责任领导、责任人、解决办法和解决时限“五到位”。</w:t>
      </w:r>
    </w:p>
    <w:p>
      <w:pPr>
        <w:pStyle w:val="10"/>
        <w:spacing w:line="600" w:lineRule="exact"/>
        <w:rPr>
          <w:rFonts w:hint="eastAsia" w:eastAsia="方正仿宋简体" w:cs="Times New Roman"/>
        </w:rPr>
      </w:pPr>
      <w:r>
        <w:rPr>
          <w:rFonts w:hint="eastAsia" w:eastAsia="方正仿宋简体" w:cs="Times New Roman"/>
          <w:b/>
          <w:bCs w:val="0"/>
        </w:rPr>
        <w:t>4. 助力脱贫攻坚项目。</w:t>
      </w:r>
      <w:r>
        <w:rPr>
          <w:rFonts w:hint="eastAsia" w:eastAsia="方正仿宋简体" w:cs="Times New Roman"/>
        </w:rPr>
        <w:t>对贫困地区工业转型升级项目前期手续办理、开工建设、竣工投产等关键环节，开展帮扶服务。充分发挥技改资金政策引导作用，单独设立贫困地区工业基础能力提升专项，倾斜支持对贫困地区经济带动作用大的项目建设。</w:t>
      </w:r>
    </w:p>
    <w:p>
      <w:pPr>
        <w:pStyle w:val="3"/>
        <w:rPr>
          <w:rFonts w:hint="eastAsia" w:ascii="Times New Roman" w:eastAsia="方正楷体简体" w:cs="Times New Roman"/>
          <w:bCs w:val="0"/>
        </w:rPr>
      </w:pPr>
      <w:r>
        <w:rPr>
          <w:rFonts w:hint="eastAsia" w:ascii="Times New Roman" w:eastAsia="方正楷体简体" w:cs="Times New Roman"/>
          <w:bCs w:val="0"/>
        </w:rPr>
        <w:t>（二）以落地开工为导向，加强项目谋划</w:t>
      </w:r>
    </w:p>
    <w:p>
      <w:pPr>
        <w:pStyle w:val="10"/>
        <w:spacing w:line="600" w:lineRule="exact"/>
        <w:rPr>
          <w:rFonts w:hint="eastAsia" w:eastAsia="方正仿宋简体" w:cs="Times New Roman"/>
        </w:rPr>
      </w:pPr>
      <w:r>
        <w:rPr>
          <w:rFonts w:hint="eastAsia" w:eastAsia="方正仿宋简体" w:cs="Times New Roman"/>
          <w:b/>
          <w:bCs w:val="0"/>
        </w:rPr>
        <w:t>1. 全面谋划储备。</w:t>
      </w:r>
      <w:r>
        <w:rPr>
          <w:rFonts w:hint="eastAsia" w:eastAsia="方正仿宋简体" w:cs="Times New Roman"/>
        </w:rPr>
        <w:t>发挥我省产业特色和比较优势，以十四大标志性、牵引性产业集群为主线，立足千亿产业培育，着力建链、延链、补链、强链、提链，精心谋划实施一批新项目、好项目、大项目，为实现产业结构由“一煤独大”到“八柱擎天”提供硬支撑。</w:t>
      </w:r>
    </w:p>
    <w:p>
      <w:pPr>
        <w:pStyle w:val="10"/>
        <w:spacing w:line="600" w:lineRule="exact"/>
        <w:rPr>
          <w:rFonts w:hint="eastAsia" w:eastAsia="方正仿宋简体" w:cs="Times New Roman"/>
        </w:rPr>
      </w:pPr>
      <w:r>
        <w:rPr>
          <w:rFonts w:hint="eastAsia" w:eastAsia="方正仿宋简体" w:cs="Times New Roman"/>
          <w:b/>
          <w:bCs w:val="0"/>
        </w:rPr>
        <w:t>2. 发力新型基建。</w:t>
      </w:r>
      <w:r>
        <w:rPr>
          <w:rFonts w:hint="eastAsia" w:eastAsia="方正仿宋简体" w:cs="Times New Roman"/>
        </w:rPr>
        <w:t>抓住国家政策窗口期，依托能源、资源、区位优势，围绕5G网络、数据中心、工业互联网、人工智能等领域，加紧策划推进新基建项目，全力构建新基建-数字产业-融合应用为一体的发展格局，走出“一业带百业”的高质量转型发展新路。</w:t>
      </w:r>
    </w:p>
    <w:p>
      <w:pPr>
        <w:pStyle w:val="10"/>
        <w:spacing w:line="600" w:lineRule="exact"/>
        <w:rPr>
          <w:rFonts w:hint="eastAsia" w:eastAsia="方正仿宋简体" w:cs="Times New Roman"/>
        </w:rPr>
      </w:pPr>
      <w:r>
        <w:rPr>
          <w:rFonts w:hint="eastAsia" w:eastAsia="方正仿宋简体" w:cs="Times New Roman"/>
          <w:b/>
          <w:bCs w:val="0"/>
        </w:rPr>
        <w:t>3. 强化园区承载。</w:t>
      </w:r>
      <w:r>
        <w:rPr>
          <w:rFonts w:hint="eastAsia" w:eastAsia="方正仿宋简体" w:cs="Times New Roman"/>
        </w:rPr>
        <w:t>发挥各类开发区的主战场作用，指导产业园区平台搭建，进一步提升开发区承载力，争取更多项目签约落地、开工续建。发挥综改示范区的桥头堡作用，围绕新兴产业项目建设，为全省推进项目建设树立标杆。</w:t>
      </w:r>
    </w:p>
    <w:p>
      <w:pPr>
        <w:pStyle w:val="10"/>
        <w:spacing w:line="600" w:lineRule="exact"/>
        <w:rPr>
          <w:rFonts w:hint="eastAsia" w:eastAsia="方正仿宋简体" w:cs="Times New Roman"/>
        </w:rPr>
      </w:pPr>
      <w:r>
        <w:rPr>
          <w:rFonts w:hint="eastAsia" w:eastAsia="方正仿宋简体" w:cs="Times New Roman"/>
          <w:b/>
          <w:bCs w:val="0"/>
        </w:rPr>
        <w:t>4. 督促开工建设。</w:t>
      </w:r>
      <w:r>
        <w:rPr>
          <w:rFonts w:hint="eastAsia" w:eastAsia="方正仿宋简体" w:cs="Times New Roman"/>
        </w:rPr>
        <w:t>摸底计划新开工项目，市县两级由专人实行一对一帮扶，协助完善立项、规划、土地、环评等前期手续，推动落地项目早日开工建设。对前期条件成熟、转型带动作用明显的项目，根据省转型项目建设工作统一安排，适时举行项目集中开工活动。</w:t>
      </w:r>
    </w:p>
    <w:p>
      <w:pPr>
        <w:pStyle w:val="11"/>
        <w:spacing w:after="0"/>
        <w:ind w:firstLine="0" w:firstLineChars="0"/>
        <w:rPr>
          <w:rFonts w:hint="eastAsia" w:eastAsia="方正楷体简体"/>
          <w:b/>
          <w:bCs w:val="0"/>
        </w:rPr>
      </w:pPr>
      <w:r>
        <w:rPr>
          <w:rFonts w:hint="eastAsia"/>
        </w:rPr>
        <w:t xml:space="preserve">   </w:t>
      </w:r>
      <w:r>
        <w:rPr>
          <w:rFonts w:hint="eastAsia" w:eastAsia="方正楷体简体"/>
          <w:b/>
          <w:bCs w:val="0"/>
        </w:rPr>
        <w:t xml:space="preserve"> （三）以投产达效为目标，推进项目建设</w:t>
      </w:r>
    </w:p>
    <w:p>
      <w:pPr>
        <w:pStyle w:val="10"/>
        <w:spacing w:line="600" w:lineRule="exact"/>
        <w:rPr>
          <w:rFonts w:hint="eastAsia" w:eastAsia="方正仿宋简体" w:cs="Times New Roman"/>
        </w:rPr>
      </w:pPr>
      <w:r>
        <w:rPr>
          <w:rFonts w:hint="eastAsia" w:eastAsia="方正仿宋简体" w:cs="Times New Roman"/>
          <w:b/>
          <w:bCs w:val="0"/>
        </w:rPr>
        <w:t>1. 加强监测调度。</w:t>
      </w:r>
      <w:r>
        <w:rPr>
          <w:rFonts w:hint="eastAsia" w:eastAsia="方正仿宋简体" w:cs="Times New Roman"/>
        </w:rPr>
        <w:t>构建调度研判、资金申报、跟踪服务相融合的项目统筹管理模式。依托山西工业云服务平台工业转型升级项目调度系统，实施“百千工程”项目全年滚动管理、按月填报进展、随时反馈问题。重点项目的重要信息、建设情况、动态数据，定期推送省政府领导驾驶舱系统。</w:t>
      </w:r>
    </w:p>
    <w:p>
      <w:pPr>
        <w:pStyle w:val="10"/>
        <w:spacing w:line="600" w:lineRule="exact"/>
        <w:rPr>
          <w:rFonts w:hint="eastAsia" w:eastAsia="方正仿宋简体" w:cs="Times New Roman"/>
        </w:rPr>
      </w:pPr>
      <w:r>
        <w:rPr>
          <w:rFonts w:hint="eastAsia" w:eastAsia="方正仿宋简体" w:cs="Times New Roman"/>
          <w:b/>
          <w:bCs w:val="0"/>
        </w:rPr>
        <w:t>2. 深入开展帮扶。</w:t>
      </w:r>
      <w:r>
        <w:rPr>
          <w:rFonts w:hint="eastAsia" w:eastAsia="方正仿宋简体" w:cs="Times New Roman"/>
        </w:rPr>
        <w:t>实行入企服务常态化，全年开展进工地、到一线、解难题专项活动。建立问题清单销号制度，全过程做好要素配套、政策咨询和服务保障。用好“点办理批处理”工作机制，一揽子解决项目共性问题。建立倒查工作机制，对存在问题及时追根溯源。</w:t>
      </w:r>
    </w:p>
    <w:p>
      <w:pPr>
        <w:pStyle w:val="10"/>
        <w:spacing w:line="600" w:lineRule="exact"/>
        <w:rPr>
          <w:rFonts w:hint="eastAsia" w:eastAsia="方正仿宋简体" w:cs="Times New Roman"/>
        </w:rPr>
      </w:pPr>
      <w:r>
        <w:rPr>
          <w:rFonts w:hint="eastAsia" w:eastAsia="方正仿宋简体" w:cs="Times New Roman"/>
          <w:b/>
          <w:bCs w:val="0"/>
        </w:rPr>
        <w:t>3. 紧扣关键环节。</w:t>
      </w:r>
      <w:r>
        <w:rPr>
          <w:rFonts w:hint="eastAsia" w:eastAsia="方正仿宋简体" w:cs="Times New Roman"/>
        </w:rPr>
        <w:t>全面梳理本年度计划竣工项目，确定关键工序节点，特别是紧盯长周期大型设备购安等影响项目进度的环节。倒排工期，制定推进计划，在确保工程质量和安全前提下，力求每个环节按期或提前完成。通过抢抓时机、争分夺秒，最大限度把疫情影响降到最低。</w:t>
      </w:r>
    </w:p>
    <w:p>
      <w:pPr>
        <w:pStyle w:val="10"/>
        <w:spacing w:line="600" w:lineRule="exact"/>
        <w:rPr>
          <w:rFonts w:hint="eastAsia" w:eastAsia="方正仿宋简体" w:cs="Times New Roman"/>
        </w:rPr>
      </w:pPr>
      <w:r>
        <w:rPr>
          <w:rFonts w:hint="eastAsia" w:eastAsia="方正仿宋简体" w:cs="Times New Roman"/>
          <w:b/>
          <w:bCs w:val="0"/>
        </w:rPr>
        <w:t>4. 做好投产运营。</w:t>
      </w:r>
      <w:r>
        <w:rPr>
          <w:rFonts w:hint="eastAsia" w:eastAsia="方正仿宋简体" w:cs="Times New Roman"/>
        </w:rPr>
        <w:t>协调各部门做好项目各类竣工验收事项，促进项目早日投产。投产运营后，选择重点项目进行效益评估试点工作，与项目签约条件和设计要求进行全面对比评价。未能达产达效的项目，要逐项分析原因，采取有效措施整改提升，尽快达到设计效能。</w:t>
      </w:r>
    </w:p>
    <w:p>
      <w:pPr>
        <w:pStyle w:val="3"/>
        <w:rPr>
          <w:rFonts w:hint="eastAsia" w:ascii="Times New Roman" w:eastAsia="方正楷体简体" w:cs="Times New Roman"/>
          <w:bCs w:val="0"/>
        </w:rPr>
      </w:pPr>
      <w:r>
        <w:rPr>
          <w:rFonts w:hint="eastAsia" w:ascii="Times New Roman" w:eastAsia="方正楷体简体" w:cs="Times New Roman"/>
          <w:bCs w:val="0"/>
        </w:rPr>
        <w:t>（四）以常态化服务为抓手，加强项目保障</w:t>
      </w:r>
    </w:p>
    <w:p>
      <w:pPr>
        <w:pStyle w:val="10"/>
        <w:spacing w:line="600" w:lineRule="exact"/>
        <w:rPr>
          <w:rFonts w:hint="eastAsia" w:eastAsia="方正仿宋简体" w:cs="Times New Roman"/>
        </w:rPr>
      </w:pPr>
      <w:r>
        <w:rPr>
          <w:rFonts w:hint="eastAsia" w:eastAsia="方正仿宋简体" w:cs="Times New Roman"/>
          <w:b/>
          <w:bCs w:val="0"/>
        </w:rPr>
        <w:t>1. 强化要素保障。</w:t>
      </w:r>
      <w:r>
        <w:rPr>
          <w:rFonts w:hint="eastAsia" w:eastAsia="方正仿宋简体" w:cs="Times New Roman"/>
        </w:rPr>
        <w:t>围绕加强项目建设要素供应，协同保障水、电、油、气、运、通信，以及建筑材料、工业原料等项目建设所需物资。加大项目开复工用工人员保障力度，用好用足援企稳岗政策，稳定、补齐劳务人员队伍。做好防疫物资供给，保障项目建设一线疫情防控物资需求。</w:t>
      </w:r>
    </w:p>
    <w:p>
      <w:pPr>
        <w:pStyle w:val="10"/>
        <w:spacing w:line="600" w:lineRule="exact"/>
        <w:rPr>
          <w:rFonts w:hint="eastAsia" w:eastAsia="方正仿宋简体" w:cs="Times New Roman"/>
        </w:rPr>
      </w:pPr>
      <w:r>
        <w:rPr>
          <w:rFonts w:hint="eastAsia" w:eastAsia="方正仿宋简体" w:cs="Times New Roman"/>
          <w:b/>
          <w:bCs w:val="0"/>
        </w:rPr>
        <w:t>2. 优化审批流程。</w:t>
      </w:r>
      <w:r>
        <w:rPr>
          <w:rFonts w:hint="eastAsia" w:eastAsia="方正仿宋简体" w:cs="Times New Roman"/>
        </w:rPr>
        <w:t>持续深化承诺制改革，完善并联审批机制，进一步简化审批流程，压缩审批时限，实现审批提速、服务提质，为项目建设营造良好的营商环境。采取网络、视频等技术手段开展项目评估评审，加快推进项目前期工作，推动重点项目及时开复工。</w:t>
      </w:r>
    </w:p>
    <w:p>
      <w:pPr>
        <w:pStyle w:val="10"/>
        <w:spacing w:line="600" w:lineRule="exact"/>
        <w:rPr>
          <w:rFonts w:hint="eastAsia" w:eastAsia="方正仿宋简体" w:cs="Times New Roman"/>
        </w:rPr>
      </w:pPr>
      <w:r>
        <w:rPr>
          <w:rFonts w:hint="eastAsia" w:eastAsia="方正仿宋简体" w:cs="Times New Roman"/>
          <w:b/>
          <w:bCs w:val="0"/>
        </w:rPr>
        <w:t>3. 拓宽融资渠道。</w:t>
      </w:r>
      <w:r>
        <w:rPr>
          <w:rFonts w:hint="eastAsia" w:eastAsia="方正仿宋简体" w:cs="Times New Roman"/>
        </w:rPr>
        <w:t>持续关注项目资金需求，积极对接金融部门和机构，搭建政银企长效对接平台，举办项目银企对接会，择优向金融机构推荐重点项目，引导金融资本倾斜支持项目建设，协助缓解重点项目建设资金压力，推动项目尽快落地实施。</w:t>
      </w:r>
    </w:p>
    <w:p>
      <w:pPr>
        <w:pStyle w:val="10"/>
        <w:spacing w:line="600" w:lineRule="exact"/>
        <w:rPr>
          <w:rFonts w:hint="eastAsia" w:eastAsia="方正仿宋简体" w:cs="Times New Roman"/>
        </w:rPr>
      </w:pPr>
      <w:r>
        <w:rPr>
          <w:rFonts w:hint="eastAsia" w:eastAsia="方正仿宋简体" w:cs="Times New Roman"/>
          <w:b/>
          <w:bCs w:val="0"/>
        </w:rPr>
        <w:t>4. 加大资金支持。</w:t>
      </w:r>
      <w:r>
        <w:rPr>
          <w:rFonts w:hint="eastAsia" w:eastAsia="方正仿宋简体" w:cs="Times New Roman"/>
        </w:rPr>
        <w:t>紧抓国家政策，指导项目积极争取中央预算内资金支持。用足用好省级和市级技改资金，细化完善资金支持重点领域，优化完善项目申报、管理机制，充分发挥技改资金导向作用，集中力量支持一批产业示范意义突出、投资拉动作用明显的项目建设。</w:t>
      </w:r>
    </w:p>
    <w:p>
      <w:pPr>
        <w:pStyle w:val="10"/>
        <w:rPr>
          <w:rFonts w:hint="eastAsia" w:ascii="黑体" w:hAnsi="黑体" w:eastAsia="黑体"/>
        </w:rPr>
      </w:pPr>
      <w:r>
        <w:rPr>
          <w:rFonts w:hint="eastAsia" w:ascii="黑体" w:hAnsi="黑体" w:eastAsia="黑体"/>
        </w:rPr>
        <w:t>四、工作要求</w:t>
      </w:r>
    </w:p>
    <w:p>
      <w:pPr>
        <w:pStyle w:val="10"/>
        <w:spacing w:line="600" w:lineRule="exact"/>
        <w:rPr>
          <w:rFonts w:hint="eastAsia" w:eastAsia="方正仿宋简体" w:cs="Times New Roman"/>
        </w:rPr>
      </w:pPr>
      <w:r>
        <w:rPr>
          <w:rFonts w:hint="eastAsia" w:eastAsia="方正楷体简体" w:cs="Times New Roman"/>
          <w:b/>
          <w:bCs w:val="0"/>
          <w:szCs w:val="22"/>
        </w:rPr>
        <w:t>（一）提高站位，上下联动。</w:t>
      </w:r>
      <w:r>
        <w:rPr>
          <w:rFonts w:hint="eastAsia" w:eastAsia="方正仿宋简体" w:cs="Times New Roman"/>
        </w:rPr>
        <w:t>强化“项目为王”鲜明要求，把项目建设作为制造业高质量发展的硬任务。省工信厅牵头做好组织、协调、统筹和督促工作，市县工信局按照省级部署具体抓好落实。省市县全面落实六项常态化工作机制，齐抓共管全力推进项目建设。</w:t>
      </w:r>
    </w:p>
    <w:p>
      <w:pPr>
        <w:pStyle w:val="10"/>
        <w:spacing w:line="600" w:lineRule="exact"/>
        <w:rPr>
          <w:rFonts w:hint="eastAsia" w:eastAsia="方正仿宋简体" w:cs="Times New Roman"/>
        </w:rPr>
      </w:pPr>
      <w:r>
        <w:rPr>
          <w:rFonts w:hint="eastAsia" w:eastAsia="方正楷体简体" w:cs="Times New Roman"/>
          <w:b/>
          <w:bCs w:val="0"/>
          <w:szCs w:val="22"/>
        </w:rPr>
        <w:t>（二）明确目标，压实责任。</w:t>
      </w:r>
      <w:r>
        <w:rPr>
          <w:rFonts w:hint="eastAsia" w:eastAsia="方正仿宋简体" w:cs="Times New Roman"/>
        </w:rPr>
        <w:t>牢固树立结果导向，咬定年度目标任务，强化交总账意识。实施“五账”工作法，做好项目建设建账、理账、对账、交账、算账工作。主要领导亲自部署、亲自对接，层层压实工作责任，将各项工作落实到每个环节、每个岗位、每个人。</w:t>
      </w:r>
    </w:p>
    <w:p>
      <w:pPr>
        <w:pStyle w:val="10"/>
        <w:spacing w:line="600" w:lineRule="exact"/>
        <w:rPr>
          <w:rFonts w:hint="eastAsia" w:eastAsia="方正仿宋简体" w:cs="Times New Roman"/>
        </w:rPr>
      </w:pPr>
      <w:r>
        <w:rPr>
          <w:rFonts w:hint="eastAsia" w:eastAsia="方正楷体简体" w:cs="Times New Roman"/>
          <w:b/>
          <w:bCs w:val="0"/>
          <w:szCs w:val="22"/>
        </w:rPr>
        <w:t>（三）交流总结，典型示范。</w:t>
      </w:r>
      <w:r>
        <w:rPr>
          <w:rFonts w:hint="eastAsia" w:eastAsia="方正仿宋简体" w:cs="Times New Roman"/>
        </w:rPr>
        <w:t>充分挖掘市县开展项目建设工作的亮点举措和经验做法，及时交流总结。树立标杆典型，大力宣传推广，激励全省改革创新、担当作为，进一步提升抓项目的能力和水平，切实提高项目建设的质量和层次，确保完成年度目标任务。</w:t>
      </w:r>
    </w:p>
    <w:p>
      <w:pPr>
        <w:pStyle w:val="10"/>
        <w:spacing w:line="600" w:lineRule="exact"/>
        <w:rPr>
          <w:rFonts w:hint="eastAsia" w:eastAsia="方正仿宋简体" w:cs="Times New Roman"/>
        </w:rPr>
      </w:pPr>
    </w:p>
    <w:p>
      <w:pPr>
        <w:pStyle w:val="10"/>
        <w:spacing w:line="600" w:lineRule="exact"/>
        <w:rPr>
          <w:rFonts w:hint="eastAsia" w:eastAsia="方正仿宋简体" w:cs="Times New Roman"/>
        </w:rPr>
      </w:pPr>
      <w:r>
        <w:rPr>
          <w:rFonts w:hint="eastAsia" w:eastAsia="方正仿宋简体" w:cs="Times New Roman"/>
        </w:rPr>
        <w:t>附件：1. 2020年度省级100个新兴制造业项目名单</w:t>
      </w:r>
    </w:p>
    <w:p>
      <w:pPr>
        <w:pStyle w:val="10"/>
        <w:spacing w:line="600" w:lineRule="exact"/>
        <w:rPr>
          <w:rFonts w:hint="eastAsia" w:eastAsia="方正仿宋简体" w:cs="Times New Roman"/>
        </w:rPr>
      </w:pPr>
      <w:r>
        <w:rPr>
          <w:rFonts w:hint="eastAsia" w:eastAsia="方正仿宋简体" w:cs="Times New Roman"/>
        </w:rPr>
        <w:t xml:space="preserve">      2. 2020年度省级100个传统制造业技改项目名单</w:t>
      </w:r>
    </w:p>
    <w:p>
      <w:pPr>
        <w:pStyle w:val="10"/>
        <w:spacing w:line="600" w:lineRule="exact"/>
        <w:rPr>
          <w:rFonts w:hint="eastAsia" w:eastAsia="方正仿宋简体" w:cs="Times New Roman"/>
        </w:rPr>
      </w:pPr>
    </w:p>
    <w:p>
      <w:pPr>
        <w:pStyle w:val="10"/>
        <w:spacing w:line="600" w:lineRule="exact"/>
        <w:rPr>
          <w:rFonts w:hint="eastAsia" w:eastAsia="方正仿宋简体" w:cs="Times New Roman"/>
        </w:rPr>
      </w:pPr>
    </w:p>
    <w:p>
      <w:pPr>
        <w:pStyle w:val="10"/>
        <w:spacing w:line="600" w:lineRule="exact"/>
        <w:rPr>
          <w:rFonts w:hint="eastAsia" w:eastAsia="方正仿宋简体" w:cs="Times New Roman"/>
        </w:rPr>
      </w:pPr>
    </w:p>
    <w:p>
      <w:pPr>
        <w:pStyle w:val="10"/>
        <w:spacing w:line="600" w:lineRule="exact"/>
        <w:rPr>
          <w:rFonts w:hint="eastAsia" w:eastAsia="方正仿宋简体" w:cs="Times New Roman"/>
        </w:rPr>
      </w:pPr>
    </w:p>
    <w:p>
      <w:pPr>
        <w:pStyle w:val="10"/>
        <w:spacing w:line="600" w:lineRule="exact"/>
        <w:rPr>
          <w:rFonts w:hint="eastAsia" w:eastAsia="方正仿宋简体" w:cs="Times New Roman"/>
        </w:rPr>
      </w:pPr>
    </w:p>
    <w:p>
      <w:pPr>
        <w:adjustRightInd w:val="0"/>
        <w:snapToGrid w:val="0"/>
        <w:spacing w:line="640" w:lineRule="exact"/>
        <w:ind w:firstLine="5760" w:firstLineChars="1800"/>
        <w:jc w:val="left"/>
        <w:rPr>
          <w:rFonts w:hint="eastAsia" w:ascii="仿宋" w:hAnsi="仿宋" w:eastAsia="仿宋"/>
          <w:sz w:val="32"/>
          <w:u w:val="thick" w:color="000000"/>
        </w:rPr>
      </w:pPr>
    </w:p>
    <w:p>
      <w:pPr>
        <w:adjustRightInd w:val="0"/>
        <w:snapToGrid w:val="0"/>
        <w:jc w:val="left"/>
        <w:rPr>
          <w:rFonts w:hint="eastAsia" w:ascii="仿宋" w:hAnsi="仿宋" w:eastAsia="仿宋"/>
          <w:sz w:val="32"/>
          <w:u w:val="thick" w:color="000000"/>
        </w:rPr>
      </w:pPr>
    </w:p>
    <w:p>
      <w:pPr>
        <w:adjustRightInd w:val="0"/>
        <w:snapToGrid w:val="0"/>
        <w:jc w:val="left"/>
        <w:rPr>
          <w:rFonts w:hint="eastAsia" w:ascii="仿宋" w:hAnsi="仿宋" w:eastAsia="仿宋"/>
          <w:sz w:val="32"/>
          <w:u w:val="thick" w:color="000000"/>
        </w:rPr>
      </w:pPr>
    </w:p>
    <w:p>
      <w:pPr>
        <w:adjustRightInd w:val="0"/>
        <w:snapToGrid w:val="0"/>
        <w:spacing w:line="500" w:lineRule="exact"/>
        <w:jc w:val="left"/>
        <w:rPr>
          <w:rFonts w:eastAsia="黑体"/>
          <w:sz w:val="32"/>
        </w:rPr>
      </w:pPr>
    </w:p>
    <w:p>
      <w:pPr>
        <w:adjustRightInd w:val="0"/>
        <w:snapToGrid w:val="0"/>
        <w:spacing w:line="500" w:lineRule="exact"/>
        <w:jc w:val="left"/>
        <w:rPr>
          <w:rFonts w:eastAsia="黑体"/>
          <w:sz w:val="32"/>
        </w:rPr>
      </w:pPr>
    </w:p>
    <w:p>
      <w:pPr>
        <w:adjustRightInd w:val="0"/>
        <w:snapToGrid w:val="0"/>
        <w:spacing w:line="500" w:lineRule="exact"/>
        <w:jc w:val="left"/>
        <w:rPr>
          <w:rFonts w:eastAsia="黑体"/>
          <w:sz w:val="32"/>
        </w:rPr>
      </w:pPr>
      <w:r>
        <w:rPr>
          <w:rFonts w:eastAsia="黑体"/>
          <w:sz w:val="32"/>
        </w:rPr>
        <w:t>附件1</w:t>
      </w:r>
    </w:p>
    <w:p>
      <w:pPr>
        <w:adjustRightInd w:val="0"/>
        <w:snapToGrid w:val="0"/>
        <w:spacing w:line="500" w:lineRule="exact"/>
        <w:jc w:val="left"/>
        <w:rPr>
          <w:rFonts w:eastAsia="黑体"/>
          <w:sz w:val="32"/>
        </w:rPr>
      </w:pPr>
    </w:p>
    <w:p>
      <w:pPr>
        <w:adjustRightInd w:val="0"/>
        <w:snapToGrid w:val="0"/>
        <w:spacing w:line="500" w:lineRule="exact"/>
        <w:jc w:val="center"/>
        <w:rPr>
          <w:rFonts w:eastAsia="方正小标宋简体"/>
          <w:sz w:val="36"/>
          <w:szCs w:val="36"/>
        </w:rPr>
      </w:pPr>
      <w:r>
        <w:rPr>
          <w:rFonts w:eastAsia="方正小标宋简体"/>
          <w:sz w:val="36"/>
          <w:szCs w:val="36"/>
        </w:rPr>
        <w:t>2020年度省级100个新兴制造业项目名单</w:t>
      </w:r>
    </w:p>
    <w:p>
      <w:pPr>
        <w:adjustRightInd w:val="0"/>
        <w:snapToGrid w:val="0"/>
        <w:spacing w:line="400" w:lineRule="exact"/>
        <w:jc w:val="center"/>
        <w:rPr>
          <w:rFonts w:eastAsia="方正小标宋简体"/>
          <w:sz w:val="36"/>
          <w:szCs w:val="36"/>
        </w:rPr>
      </w:pPr>
    </w:p>
    <w:tbl>
      <w:tblPr>
        <w:tblStyle w:val="9"/>
        <w:tblW w:w="9435" w:type="dxa"/>
        <w:tblInd w:w="-317" w:type="dxa"/>
        <w:tblLayout w:type="fixed"/>
        <w:tblCellMar>
          <w:top w:w="15" w:type="dxa"/>
          <w:left w:w="15" w:type="dxa"/>
          <w:bottom w:w="15" w:type="dxa"/>
          <w:right w:w="15" w:type="dxa"/>
        </w:tblCellMar>
      </w:tblPr>
      <w:tblGrid>
        <w:gridCol w:w="949"/>
        <w:gridCol w:w="768"/>
        <w:gridCol w:w="1520"/>
        <w:gridCol w:w="2317"/>
        <w:gridCol w:w="1398"/>
        <w:gridCol w:w="1238"/>
        <w:gridCol w:w="1245"/>
      </w:tblGrid>
      <w:tr>
        <w:tblPrEx>
          <w:tblLayout w:type="fixed"/>
          <w:tblCellMar>
            <w:top w:w="15" w:type="dxa"/>
            <w:left w:w="15" w:type="dxa"/>
            <w:bottom w:w="15" w:type="dxa"/>
            <w:right w:w="15" w:type="dxa"/>
          </w:tblCellMar>
        </w:tblPrEx>
        <w:trPr>
          <w:trHeight w:val="945"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2"/>
                <w:szCs w:val="22"/>
              </w:rPr>
            </w:pPr>
            <w:r>
              <w:rPr>
                <w:rStyle w:val="12"/>
                <w:sz w:val="22"/>
                <w:szCs w:val="22"/>
              </w:rPr>
              <w:t>序号</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2"/>
                <w:szCs w:val="22"/>
              </w:rPr>
            </w:pPr>
            <w:r>
              <w:rPr>
                <w:rStyle w:val="12"/>
                <w:sz w:val="22"/>
                <w:szCs w:val="22"/>
              </w:rPr>
              <w:t>地市</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2"/>
                <w:szCs w:val="22"/>
              </w:rPr>
            </w:pPr>
            <w:r>
              <w:rPr>
                <w:rStyle w:val="12"/>
                <w:sz w:val="22"/>
                <w:szCs w:val="22"/>
              </w:rPr>
              <w:t>企业名称</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2"/>
                <w:szCs w:val="22"/>
              </w:rPr>
            </w:pPr>
            <w:r>
              <w:rPr>
                <w:rStyle w:val="12"/>
                <w:sz w:val="22"/>
                <w:szCs w:val="22"/>
              </w:rPr>
              <w:t>项目名称</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2"/>
                <w:szCs w:val="22"/>
              </w:rPr>
            </w:pPr>
            <w:r>
              <w:rPr>
                <w:rStyle w:val="12"/>
                <w:sz w:val="22"/>
                <w:szCs w:val="22"/>
              </w:rPr>
              <w:t>建设起</w:t>
            </w:r>
            <w:r>
              <w:rPr>
                <w:rStyle w:val="13"/>
                <w:sz w:val="22"/>
                <w:szCs w:val="22"/>
              </w:rPr>
              <w:br w:type="textWrapping"/>
            </w:r>
            <w:r>
              <w:rPr>
                <w:rStyle w:val="12"/>
                <w:sz w:val="22"/>
                <w:szCs w:val="22"/>
              </w:rPr>
              <w:t>止年限</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2"/>
                <w:szCs w:val="22"/>
              </w:rPr>
            </w:pPr>
            <w:r>
              <w:rPr>
                <w:rStyle w:val="12"/>
                <w:sz w:val="22"/>
                <w:szCs w:val="22"/>
              </w:rPr>
              <w:t>总投资</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2"/>
                <w:szCs w:val="22"/>
              </w:rPr>
            </w:pPr>
            <w:r>
              <w:rPr>
                <w:rStyle w:val="13"/>
                <w:sz w:val="22"/>
                <w:szCs w:val="22"/>
              </w:rPr>
              <w:t>2020</w:t>
            </w:r>
            <w:r>
              <w:rPr>
                <w:rStyle w:val="12"/>
                <w:sz w:val="22"/>
                <w:szCs w:val="22"/>
              </w:rPr>
              <w:t>年推进目标</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一、电子信息</w:t>
            </w:r>
            <w:r>
              <w:rPr>
                <w:rStyle w:val="13"/>
              </w:rPr>
              <w:t>23</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1666613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太原斯利德电子技术有限公司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防电磁信息泄漏自主可控计算机</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42000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山西烁科晶体有限公司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中国电科（山西）碳化硅材料产业基地（一期）</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2018.6-2023.6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53745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中国电子科技集团公司第二研究所</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中国电科（山西）三代半导体技术创新中心</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2018.9-2021.12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49465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开工建设</w:t>
            </w:r>
          </w:p>
        </w:tc>
      </w:tr>
      <w:tr>
        <w:tblPrEx>
          <w:tblLayout w:type="fixed"/>
          <w:tblCellMar>
            <w:top w:w="15" w:type="dxa"/>
            <w:left w:w="15" w:type="dxa"/>
            <w:bottom w:w="15" w:type="dxa"/>
            <w:right w:w="15" w:type="dxa"/>
          </w:tblCellMar>
        </w:tblPrEx>
        <w:trPr>
          <w:trHeight w:val="120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中国电子科技集团公司第二研究所</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中国电科（山西）电子信息科技创新产业园统筹配套项目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2018.9-2020.12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33151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山西百信信息技术有限公司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自主安全计算机研发与产业化项目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2018.10-2021.6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21500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山西中电科新能源技术有限公司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中国电科（山西）新能源产业基地（一期）</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43995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120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国科晋云信息产业有限公司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山西先进计算中心暨计算科学产业基地二期高端通用安全可控整机智能制造项目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2020.2-2020.12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45000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太原航空仪表有限公司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飞行仪表产能提升项目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2017.7-2020.12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17000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忻州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忻州中科晶电信息材料有限公司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新型半导体材料砷化镓晶体及晶片制造加工项目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2018.7-2020.9</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100001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忻州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山西华晶恒基新材料有限公司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蓝宝石晶体及晶片制造加工项目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2018.4-2021.6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188200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忻州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山西华晶恒基新材料有限公司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图形化蓝宝石衬底制造加工项目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2019.3-2022.12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119222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忻州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北纬三十八度集成电路有限公司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微波功率放大器芯片制造加工项目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2018.12-2022.12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156002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忻州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北纬三十八度集成电路有限公司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射频声表面波滤波器芯片制造加工项目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2018.12-2022.12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109596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忻州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山西兆凯信息材料有限公司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声波表面滤波材料制造及加工项目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2019.6-2020.2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46553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5"/>
                <w:rFonts w:hint="default"/>
              </w:rPr>
              <w:t>晋中</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晋能光伏技术有限责任公司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2.3GW</w:t>
            </w:r>
            <w:r>
              <w:rPr>
                <w:rStyle w:val="14"/>
                <w:rFonts w:hint="default"/>
              </w:rPr>
              <w:t>高效单晶</w:t>
            </w:r>
            <w:r>
              <w:rPr>
                <w:rStyle w:val="16"/>
              </w:rPr>
              <w:t>PERC</w:t>
            </w:r>
            <w:r>
              <w:rPr>
                <w:rStyle w:val="14"/>
                <w:rFonts w:hint="default"/>
              </w:rPr>
              <w:t>太阳能电池项目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2020.4-2021.4</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138224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山西潞安太阳能科技有限责任公司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1.5GW</w:t>
            </w:r>
            <w:r>
              <w:rPr>
                <w:rStyle w:val="14"/>
                <w:rFonts w:hint="default"/>
              </w:rPr>
              <w:t>高效单晶电池生产线升级改造项目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56910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山西潞安赛拉弗光伏系统有限公司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1G</w:t>
            </w:r>
            <w:r>
              <w:rPr>
                <w:rStyle w:val="14"/>
                <w:rFonts w:hint="default"/>
              </w:rPr>
              <w:t>双球双面半片高效组件智能生产项目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2019.3-2020.3</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68000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山西中科潞安紫外光电科技有限公司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3000</w:t>
            </w:r>
            <w:r>
              <w:rPr>
                <w:rStyle w:val="14"/>
                <w:rFonts w:hint="default"/>
              </w:rPr>
              <w:t>万颗紫外</w:t>
            </w:r>
            <w:r>
              <w:rPr>
                <w:rStyle w:val="16"/>
              </w:rPr>
              <w:t>LED</w:t>
            </w:r>
            <w:r>
              <w:rPr>
                <w:rStyle w:val="14"/>
                <w:rFonts w:hint="default"/>
              </w:rPr>
              <w:t>芯片项目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2018.5-2020.12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54000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山西中科潞安紫外光电科技有限公司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3</w:t>
            </w:r>
            <w:r>
              <w:rPr>
                <w:rStyle w:val="14"/>
                <w:rFonts w:hint="default"/>
              </w:rPr>
              <w:t>亿颗紫外</w:t>
            </w:r>
            <w:r>
              <w:rPr>
                <w:rStyle w:val="16"/>
              </w:rPr>
              <w:t>LED</w:t>
            </w:r>
            <w:r>
              <w:rPr>
                <w:rStyle w:val="14"/>
                <w:rFonts w:hint="default"/>
              </w:rPr>
              <w:t>芯片项目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2020.8-2022.12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90050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山西京凯达智汇科技有限公司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新能源及</w:t>
            </w:r>
            <w:r>
              <w:rPr>
                <w:rStyle w:val="16"/>
              </w:rPr>
              <w:t>3C</w:t>
            </w:r>
            <w:r>
              <w:rPr>
                <w:rStyle w:val="14"/>
                <w:rFonts w:hint="default"/>
              </w:rPr>
              <w:t>产品生产项目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2019.2-2021.2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山西华益彩电子科技有限公司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800</w:t>
            </w:r>
            <w:r>
              <w:rPr>
                <w:rStyle w:val="14"/>
                <w:rFonts w:hint="default"/>
              </w:rPr>
              <w:t>万张全彩户内显示屏、</w:t>
            </w:r>
            <w:r>
              <w:rPr>
                <w:rStyle w:val="16"/>
              </w:rPr>
              <w:t>450</w:t>
            </w:r>
            <w:r>
              <w:rPr>
                <w:rStyle w:val="14"/>
                <w:rFonts w:hint="default"/>
              </w:rPr>
              <w:t>万张直插显示屏项目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2018.7-2020.7</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25000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晋城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晋城三赢精密电子有限公司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2</w:t>
            </w:r>
            <w:r>
              <w:rPr>
                <w:rStyle w:val="14"/>
                <w:rFonts w:hint="default"/>
              </w:rPr>
              <w:t>亿个搭载高阶镜头相机模组制造工程项目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44000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晋城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晋城富泰华精密电子有限公司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第五代智能手机构件升级改造项目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2020.03-2020.12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35000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二、数字产业</w:t>
            </w:r>
            <w:r>
              <w:rPr>
                <w:rStyle w:val="13"/>
              </w:rPr>
              <w:t>12</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1628556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圣点世纪科技股份有限公司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生物识别技术软硬件研发生产基地</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2018.6-2023.6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19902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开工建设</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北京百度网讯科技有限公司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百度山西人工智能基础数据产业项目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2018.12-2021.12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精英数智科技股份有限公司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安全生产智能感知系统产业化项目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2020.3-2022.3</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23731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中国铁塔股份有限公司太原市分公司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5G</w:t>
            </w:r>
            <w:r>
              <w:rPr>
                <w:rStyle w:val="14"/>
                <w:rFonts w:hint="default"/>
              </w:rPr>
              <w:t>网络基础设施技术改造及建设</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2019.3-2020.10</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10031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山西长城计算机有限公司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中国长城智能制造（山西）基地</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2019.11-2020.6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75000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大同普云大数据有限公司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大同云中</w:t>
            </w:r>
            <w:r>
              <w:rPr>
                <w:rStyle w:val="16"/>
              </w:rPr>
              <w:t>e</w:t>
            </w:r>
            <w:r>
              <w:rPr>
                <w:rStyle w:val="14"/>
                <w:rFonts w:hint="default"/>
              </w:rPr>
              <w:t>谷大数据中心项目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2017.8-2027.4</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540000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大同秦淮数据有限公司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环首都太行山能源信息技术产业基地（中国能源信息产业基地）项目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2018.9-2021.9</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600000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吕梁</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山西中交高速数据中心有限公司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全国智慧高速公路无线宽带平台西部数据中心项目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2019.5-2020.12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133500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吕梁</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吕梁市离石区鼎晟建设管理有限公司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吕梁市华为云数据中心建设项目及配套的机房标准升级项目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2017.10-2020.6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52694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5"/>
                <w:rFonts w:hint="default"/>
              </w:rPr>
              <w:t>晋中</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5"/>
                <w:rFonts w:hint="default"/>
              </w:rPr>
              <w:t>中铁建电气化局集团南方工程有限公司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5"/>
                <w:rFonts w:hint="default"/>
              </w:rPr>
              <w:t>平遥智慧城市云数据中心项目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2019.12-2021.5</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5"/>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阳泉</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百度云计算技术（山西）有限公司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百度云计算（阳泉）中心项目（二期）</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61398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阳泉</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山西交控集团、百度公司、山西移动等四方合作</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山西（阳泉）自动驾驶车路协同</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22300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三、新材料</w:t>
            </w:r>
            <w:r>
              <w:rPr>
                <w:rStyle w:val="13"/>
              </w:rPr>
              <w:t>20</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4755223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上海凯赛生物技术股份有限公司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凯赛生物基新材料特色产业园</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2020.4-2024.9</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2400000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山西太钢不锈钢股份有限公司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高端冷轧取向硅钢项目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2019.3-2022.11</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279374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山西钢科碳材料有限公司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高端碳纤维千吨级基地三期工程年产</w:t>
            </w:r>
            <w:r>
              <w:rPr>
                <w:rStyle w:val="16"/>
              </w:rPr>
              <w:t>1800</w:t>
            </w:r>
            <w:r>
              <w:rPr>
                <w:rStyle w:val="14"/>
                <w:rFonts w:hint="default"/>
              </w:rPr>
              <w:t>吨高性能碳纤维项目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2019.10-2021.6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98911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山西禄纬堡太钢耐火材料有限公司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高端碱性耐火材料项目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2018.10-2020.4</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19425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大同锡纯新材料有限公司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半导体芯片材料进口替代项目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栋梁实业有限责任公司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1.5</w:t>
            </w:r>
            <w:r>
              <w:rPr>
                <w:rStyle w:val="14"/>
                <w:rFonts w:hint="default"/>
              </w:rPr>
              <w:t>万吨航空航天高铁汽车特种专用高精级硬质新材料加工项目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2017.3-2022.12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31862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大同尚镁科技有限公司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3</w:t>
            </w:r>
            <w:r>
              <w:rPr>
                <w:rStyle w:val="14"/>
                <w:rFonts w:hint="default"/>
              </w:rPr>
              <w:t>万吨高性能镁合金材料、部件及</w:t>
            </w:r>
            <w:r>
              <w:rPr>
                <w:rStyle w:val="16"/>
              </w:rPr>
              <w:t>100</w:t>
            </w:r>
            <w:r>
              <w:rPr>
                <w:rStyle w:val="14"/>
                <w:rFonts w:hint="default"/>
              </w:rPr>
              <w:t>万只镁合金轮毂产业化项目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2019.10-2022.10</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124885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朔州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山西三元炭素有限责任公司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10000</w:t>
            </w:r>
            <w:r>
              <w:rPr>
                <w:rStyle w:val="14"/>
                <w:rFonts w:hint="default"/>
              </w:rPr>
              <w:t>吨锂离子电池负极材料技术改造项目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2017.6-2020.5</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46700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朔州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山西超牌煅烧高岭土有限公司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新建年产</w:t>
            </w:r>
            <w:r>
              <w:rPr>
                <w:rStyle w:val="16"/>
              </w:rPr>
              <w:t>10</w:t>
            </w:r>
            <w:r>
              <w:rPr>
                <w:rStyle w:val="14"/>
                <w:rFonts w:hint="default"/>
              </w:rPr>
              <w:t>万吨功能性高岭土生产线</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2020.6-2021.5</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10800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忻州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山西利国磁性材料有限公司</w:t>
            </w:r>
            <w:r>
              <w:rPr>
                <w:color w:val="000000"/>
                <w:kern w:val="0"/>
                <w:sz w:val="20"/>
              </w:rPr>
              <w:fldChar w:fldCharType="begin" w:fldLock="1"/>
            </w:r>
            <w:r>
              <w:rPr>
                <w:color w:val="000000"/>
                <w:kern w:val="0"/>
                <w:sz w:val="20"/>
              </w:rPr>
              <w:instrText xml:space="preserve">INCLUDEPICTURE \d "C:\\Users\\ADMINI~1\\AppData\\Local\\Temp\\ksohtml\\clip_image6.png" \* MERGEFORMATINET </w:instrText>
            </w:r>
            <w:r>
              <w:rPr>
                <w:color w:val="000000"/>
                <w:kern w:val="0"/>
                <w:sz w:val="20"/>
              </w:rPr>
              <w:fldChar w:fldCharType="separate"/>
            </w:r>
            <w:r>
              <w:rPr>
                <w:color w:val="000000"/>
                <w:kern w:val="0"/>
                <w:sz w:val="20"/>
              </w:rPr>
              <w:drawing>
                <wp:inline distT="0" distB="0" distL="114300" distR="114300">
                  <wp:extent cx="28575" cy="9525"/>
                  <wp:effectExtent l="0" t="0" r="0" b="0"/>
                  <wp:docPr id="1" name="图片 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9"/>
                          <pic:cNvPicPr>
                            <a:picLocks noChangeAspect="1"/>
                          </pic:cNvPicPr>
                        </pic:nvPicPr>
                        <pic:blipFill>
                          <a:blip r:embed="rId6"/>
                          <a:stretch>
                            <a:fillRect/>
                          </a:stretch>
                        </pic:blipFill>
                        <pic:spPr>
                          <a:xfrm>
                            <a:off x="0" y="0"/>
                            <a:ext cx="28575" cy="9525"/>
                          </a:xfrm>
                          <a:prstGeom prst="rect">
                            <a:avLst/>
                          </a:prstGeom>
                          <a:noFill/>
                          <a:ln w="9525">
                            <a:noFill/>
                          </a:ln>
                        </pic:spPr>
                      </pic:pic>
                    </a:graphicData>
                  </a:graphic>
                </wp:inline>
              </w:drawing>
            </w:r>
            <w:r>
              <w:rPr>
                <w:color w:val="000000"/>
                <w:kern w:val="0"/>
                <w:sz w:val="20"/>
              </w:rPr>
              <w:fldChar w:fldCharType="end"/>
            </w:r>
            <w:r>
              <w:rPr>
                <w:color w:val="000000"/>
                <w:kern w:val="0"/>
                <w:sz w:val="20"/>
              </w:rPr>
              <w:t xml:space="preserve"> </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5</w:t>
            </w:r>
            <w:r>
              <w:rPr>
                <w:rStyle w:val="14"/>
                <w:rFonts w:hint="default"/>
              </w:rPr>
              <w:t>万吨高性能取向硅钢</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2016.5-2020.12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48000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吕梁</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山西东锦肥业有限公司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88</w:t>
            </w:r>
            <w:r>
              <w:rPr>
                <w:rStyle w:val="14"/>
                <w:rFonts w:hint="default"/>
              </w:rPr>
              <w:t>万吨绿色新材料项目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2018.6-2021.6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52658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吕梁</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山西中磁尚善科技有限公司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金属合金软磁电感新材料项目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2017.6-2020.12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10270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5"/>
                <w:rFonts w:hint="default"/>
              </w:rPr>
              <w:t>晋中</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5"/>
                <w:rFonts w:hint="default"/>
              </w:rPr>
              <w:t>山西尚太锂电科技有限公司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5"/>
                <w:rFonts w:hint="default"/>
              </w:rPr>
              <w:t>年产</w:t>
            </w:r>
            <w:r>
              <w:rPr>
                <w:rStyle w:val="13"/>
              </w:rPr>
              <w:t>5</w:t>
            </w:r>
            <w:r>
              <w:rPr>
                <w:rStyle w:val="15"/>
                <w:rFonts w:hint="default"/>
              </w:rPr>
              <w:t>万吨锂离子电池负极材料</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2020.3-2021.1</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110201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5"/>
                <w:rFonts w:hint="default"/>
              </w:rPr>
              <w:t>晋中</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5"/>
                <w:rFonts w:hint="default"/>
              </w:rPr>
              <w:t>山西平晶光电科技有限公司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5"/>
                <w:rFonts w:hint="default"/>
              </w:rPr>
              <w:t>平遥蓝宝石产业基地项目（一期）</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2018.3-2022.3</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50577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阳泉</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山西新碳超硬材料科技有限公司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煤层气生产金刚石</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2019.11-2022.12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35000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壶关高测新材料科技有限公司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新型金刚石线研发及产业化项目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2017.8-2020.12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27750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山西潞宝兴海新材料有限公司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5</w:t>
            </w:r>
            <w:r>
              <w:rPr>
                <w:rStyle w:val="14"/>
                <w:rFonts w:hint="default"/>
              </w:rPr>
              <w:t>万吨锦纶</w:t>
            </w:r>
            <w:r>
              <w:rPr>
                <w:rStyle w:val="16"/>
              </w:rPr>
              <w:t>6</w:t>
            </w:r>
            <w:r>
              <w:rPr>
                <w:rStyle w:val="14"/>
                <w:rFonts w:hint="default"/>
              </w:rPr>
              <w:t>高性能工业纤维二期项目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34810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山西沁新能源集团股份有限公司新创科技分公司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锂离子电池负极材料建设项目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2018.4-2020.5</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128000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晋城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山西晋钢智造科技产业园开发有限公司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晋钢智造科技产业园项目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2019.4-2022.12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1066000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运城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山西蓝科途新材料有限公司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锂电池隔膜建设项目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四、新能源汽车</w:t>
            </w:r>
            <w:r>
              <w:rPr>
                <w:rStyle w:val="13"/>
              </w:rPr>
              <w:t>4</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481700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江铃重型汽车有限公司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江铃重汽技术开发研究院、新能源重卡、中卡、新型发动机项目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2018.8-2023.6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210000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大同氢雄云鼎氢能科技有限公司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雄韬氢能大同产业园项目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2019.6-2022.6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91700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大同新研氢能源科技有限公司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氢能和燃料电池产业项目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2019.5-2021.12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5"/>
                <w:rFonts w:hint="default"/>
              </w:rPr>
              <w:t>晋中</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山西奥帕斯智控车桥科技有限责任公司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智控车桥及零部件生产基地项目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2018.8-2020.12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r>
              <w:rPr>
                <w:rStyle w:val="16"/>
              </w:rPr>
              <w:t xml:space="preserve"> </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五、装备制造</w:t>
            </w:r>
            <w:r>
              <w:rPr>
                <w:rStyle w:val="13"/>
              </w:rPr>
              <w:t>22</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2242139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禧佑源航空科技集团有限公司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太原飞机拆解基地</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2019.1-2022.10</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300204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太原重工新能源装备有限公司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风力发电机组关键零部件智能化工厂一期工程建设项目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2015.12-2020.6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137070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中电科风华信息装备股份有限公司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中国电科（山西）新型显示智能制造产业基地</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2020.9-2023.12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开工建设</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中国电子科技集团公司第二研究所</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中国电科（山西）微电子装备智能制造产业基地</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2018.9-2021.12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44698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开工建设</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智奇铁路设备有限公司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高铁轮轴生产智能工厂建设项目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2017.7-2020.12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15032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山西天地煤机装备有限公司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煤机装备电控系统与截割滚筒智能制造车间</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2017.3-2020.12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山西阳煤化工机械（集团）有限公司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大型高参数洁净煤化工装备智能制造项目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2017.10-2020.12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太原市京丰铁路电务器材制造有限公司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轨道交通电务装备制造基地项目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2018.10-2021.12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60369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山西东杰智能物流装备股份有限公司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新建智能装备及工业机器人项目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2016.1-2020.12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49869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山西汾西重工有限责任公司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船舶与海洋工程装备智能工厂</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2017.1-2020.12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10698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大同轻型飞机制造有限公司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大同通航产业园（中德园）项目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2017.9-2020.8</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83422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中国重汽集团大同齿轮有限公司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AMT</w:t>
            </w:r>
            <w:r>
              <w:rPr>
                <w:rStyle w:val="14"/>
                <w:rFonts w:hint="default"/>
              </w:rPr>
              <w:t>系列斜齿双中间全同步器变速箱及发动机齿轮智能制造项目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2018.3-2020.2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29010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山西耀邦环境装备工程有限公司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新建年产</w:t>
            </w:r>
            <w:r>
              <w:rPr>
                <w:rStyle w:val="16"/>
              </w:rPr>
              <w:t>7400</w:t>
            </w:r>
            <w:r>
              <w:rPr>
                <w:rStyle w:val="14"/>
                <w:rFonts w:hint="default"/>
              </w:rPr>
              <w:t>辆作业类专用汽车及环卫装备项目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2018.4-2020.4</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65000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5"/>
                <w:rFonts w:hint="default"/>
              </w:rPr>
              <w:t>晋中</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山西云轨交通装备制造有限公司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中铁云轨制造总部基地</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500000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晋城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山西江淮重工有限责任公司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中船重工晋城新能源装备产业基地二期项目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2018.10-2022.12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134000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临汾</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山西华翔集团股份有限公司</w:t>
            </w:r>
            <w:r>
              <w:rPr>
                <w:color w:val="000000"/>
                <w:kern w:val="0"/>
                <w:sz w:val="20"/>
              </w:rPr>
              <w:t xml:space="preserve"> </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w:t>
            </w:r>
            <w:r>
              <w:rPr>
                <w:rStyle w:val="14"/>
                <w:rFonts w:hint="default"/>
              </w:rPr>
              <w:t>互联网</w:t>
            </w:r>
            <w:r>
              <w:rPr>
                <w:rStyle w:val="16"/>
              </w:rPr>
              <w:t xml:space="preserve"> +”</w:t>
            </w:r>
            <w:r>
              <w:rPr>
                <w:rStyle w:val="14"/>
                <w:rFonts w:hint="default"/>
              </w:rPr>
              <w:t>协同制造机加工智能化工厂升级建设项目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2018.3-2020.6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26800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临汾</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山西华翔集团股份有限公司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材料成型工业自动化及信息化技术改造项目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2018.3-2020.6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38000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临汾</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山西华翔集团股份有限公司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华翔智能制造产业园（一期）</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临汾</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中信机电制造公司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特种车辆科研生产基地建设项目一期</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运城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山西豪钢重工股份有限公司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5</w:t>
            </w:r>
            <w:r>
              <w:rPr>
                <w:rStyle w:val="14"/>
                <w:rFonts w:hint="default"/>
              </w:rPr>
              <w:t>万吨煤机配件生产项目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2019.6-2021.6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运城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大运汽车股份有限公司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四大工艺智能化、数字化技术提升改造项目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2018.3-2021.4</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74967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运城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大运汽车股份有限公司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纯电动轻型客车及多用途乘用车扩建项目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2018.10-2021.10</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253000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六、炭基新材料及新型煤化工</w:t>
            </w:r>
            <w:r>
              <w:rPr>
                <w:rStyle w:val="13"/>
              </w:rPr>
              <w:t>10</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4007820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太原</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阳煤集团太原化工新材料有限公司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800</w:t>
            </w:r>
            <w:r>
              <w:rPr>
                <w:rStyle w:val="14"/>
                <w:rFonts w:hint="default"/>
              </w:rPr>
              <w:t>吨</w:t>
            </w:r>
            <w:r>
              <w:rPr>
                <w:rStyle w:val="16"/>
              </w:rPr>
              <w:t>/</w:t>
            </w:r>
            <w:r>
              <w:rPr>
                <w:rStyle w:val="14"/>
                <w:rFonts w:hint="default"/>
              </w:rPr>
              <w:t>天</w:t>
            </w:r>
            <w:r>
              <w:rPr>
                <w:rStyle w:val="16"/>
              </w:rPr>
              <w:t>R-GAS</w:t>
            </w:r>
            <w:r>
              <w:rPr>
                <w:rStyle w:val="14"/>
                <w:rFonts w:hint="default"/>
              </w:rPr>
              <w:t>气化技术工业示范装置项目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2018.6-2020.12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34738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中国海洋石油总公司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山西大同低质烟煤清洁利用示范项目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2020.4-2023.5</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2267400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开工建设</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朔州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山西普勤清洁能源有限公司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基于发电的低热值煤热解燃烧分级转化分质利用技术研发及工程示范</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2020.5-2021.12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60098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设备购安</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山西潞安特种溶剂化学品有限公司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新建</w:t>
            </w:r>
            <w:r>
              <w:rPr>
                <w:rStyle w:val="16"/>
              </w:rPr>
              <w:t>20</w:t>
            </w:r>
            <w:r>
              <w:rPr>
                <w:rStyle w:val="14"/>
                <w:rFonts w:hint="default"/>
              </w:rPr>
              <w:t>万吨</w:t>
            </w:r>
            <w:r>
              <w:rPr>
                <w:rStyle w:val="16"/>
              </w:rPr>
              <w:t>/</w:t>
            </w:r>
            <w:r>
              <w:rPr>
                <w:rStyle w:val="14"/>
                <w:rFonts w:hint="default"/>
              </w:rPr>
              <w:t>年单烷烃分离项目</w:t>
            </w:r>
            <w:r>
              <w:rPr>
                <w:rStyle w:val="16"/>
              </w:rPr>
              <w:t xml:space="preserve"> </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2018.4-2020.9</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12018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120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山西拜奥埃森纳新能源有限公司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CO</w:t>
            </w:r>
            <w:r>
              <w:rPr>
                <w:rStyle w:val="17"/>
                <w:vertAlign w:val="subscript"/>
              </w:rPr>
              <w:t>2</w:t>
            </w:r>
            <w:r>
              <w:rPr>
                <w:rStyle w:val="14"/>
                <w:rFonts w:hint="default"/>
              </w:rPr>
              <w:t>重整利用工业废气生物发酵法生产</w:t>
            </w:r>
            <w:r>
              <w:rPr>
                <w:rStyle w:val="16"/>
              </w:rPr>
              <w:t>20</w:t>
            </w:r>
            <w:r>
              <w:rPr>
                <w:rStyle w:val="14"/>
                <w:rFonts w:hint="default"/>
              </w:rPr>
              <w:t>万吨</w:t>
            </w:r>
            <w:r>
              <w:rPr>
                <w:rStyle w:val="16"/>
              </w:rPr>
              <w:t>/</w:t>
            </w:r>
            <w:r>
              <w:rPr>
                <w:rStyle w:val="14"/>
                <w:rFonts w:hint="default"/>
              </w:rPr>
              <w:t>年燃料乙醇（一期</w:t>
            </w:r>
            <w:r>
              <w:rPr>
                <w:rStyle w:val="16"/>
              </w:rPr>
              <w:t>2</w:t>
            </w:r>
            <w:r>
              <w:rPr>
                <w:rStyle w:val="14"/>
                <w:rFonts w:hint="default"/>
              </w:rPr>
              <w:t>万吨</w:t>
            </w:r>
            <w:r>
              <w:rPr>
                <w:rStyle w:val="16"/>
              </w:rPr>
              <w:t>/</w:t>
            </w:r>
            <w:r>
              <w:rPr>
                <w:rStyle w:val="14"/>
                <w:rFonts w:hint="default"/>
              </w:rPr>
              <w:t>年示范项目）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2018.9-2020.4</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18213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山西潞安煤基合成油有限公司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20</w:t>
            </w:r>
            <w:r>
              <w:rPr>
                <w:rStyle w:val="14"/>
                <w:rFonts w:hint="default"/>
              </w:rPr>
              <w:t>万吨燃料乙醇项目（二期</w:t>
            </w:r>
            <w:r>
              <w:rPr>
                <w:rStyle w:val="16"/>
              </w:rPr>
              <w:t>18</w:t>
            </w:r>
            <w:r>
              <w:rPr>
                <w:rStyle w:val="14"/>
                <w:rFonts w:hint="default"/>
              </w:rPr>
              <w:t>万吨）</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2020.6-2022.12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140000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前期工作</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晋城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山西兰花科技创业股份有限公司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30</w:t>
            </w:r>
            <w:r>
              <w:rPr>
                <w:rStyle w:val="14"/>
                <w:rFonts w:hint="default"/>
              </w:rPr>
              <w:t>万吨己内酰胺项目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2019.11-2022.4</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560776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开工建设</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晋城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山西兰天新能化工有限公司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巴公园区气化升级改造项目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2019.9-2022.3</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612577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临汾</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山西沃能化工科技有限公司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30</w:t>
            </w:r>
            <w:r>
              <w:rPr>
                <w:rStyle w:val="14"/>
                <w:rFonts w:hint="default"/>
              </w:rPr>
              <w:t>万吨乙二醇联产</w:t>
            </w:r>
            <w:r>
              <w:rPr>
                <w:rStyle w:val="16"/>
              </w:rPr>
              <w:t>LNG</w:t>
            </w:r>
            <w:r>
              <w:rPr>
                <w:rStyle w:val="14"/>
                <w:rFonts w:hint="default"/>
              </w:rPr>
              <w:t>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2018.4-2020.2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250000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91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运城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山西紫罗蓝新材料科技有限公司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年产</w:t>
            </w:r>
            <w:r>
              <w:rPr>
                <w:rStyle w:val="16"/>
              </w:rPr>
              <w:t>2000</w:t>
            </w:r>
            <w:r>
              <w:rPr>
                <w:rStyle w:val="14"/>
                <w:rFonts w:hint="default"/>
              </w:rPr>
              <w:t>吨高性能有机永固紫颜料及相关颜料中间体建设项目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2019.4-2022.11</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52000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七、现代医药</w:t>
            </w:r>
            <w:r>
              <w:rPr>
                <w:rStyle w:val="13"/>
              </w:rPr>
              <w:t>6</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178470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92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山西锦波生物科技产业园建设发展有限公司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6"/>
              </w:rPr>
              <w:t>Ⅲ</w:t>
            </w:r>
            <w:r>
              <w:rPr>
                <w:rStyle w:val="14"/>
                <w:rFonts w:hint="default"/>
              </w:rPr>
              <w:t>型人源胶原蛋白工业化技改项目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2019.6-2021.6</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37730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93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大同</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国药集团威奇达药业有限公司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青霉素绿色产业链升级项目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29115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94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sz w:val="20"/>
              </w:rPr>
            </w:pPr>
            <w:r>
              <w:rPr>
                <w:rFonts w:hint="eastAsia" w:ascii="宋体" w:hAnsi="宋体" w:cs="宋体"/>
                <w:color w:val="000000"/>
                <w:kern w:val="0"/>
                <w:sz w:val="20"/>
              </w:rPr>
              <w:t>朔州</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cs="宋体"/>
                <w:color w:val="000000"/>
                <w:sz w:val="20"/>
              </w:rPr>
            </w:pPr>
            <w:r>
              <w:rPr>
                <w:rFonts w:hint="eastAsia" w:ascii="宋体" w:hAnsi="宋体" w:cs="宋体"/>
                <w:color w:val="000000"/>
                <w:kern w:val="0"/>
                <w:sz w:val="20"/>
              </w:rPr>
              <w:t>山西华元医药生物技术有限公司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cs="宋体"/>
                <w:color w:val="000000"/>
                <w:sz w:val="20"/>
              </w:rPr>
            </w:pPr>
            <w:r>
              <w:rPr>
                <w:rFonts w:hint="eastAsia" w:ascii="宋体" w:hAnsi="宋体" w:cs="宋体"/>
                <w:color w:val="000000"/>
                <w:kern w:val="0"/>
                <w:sz w:val="20"/>
              </w:rPr>
              <w:t xml:space="preserve">新建中药现代化医药产业基地口服固体制剂建设项目 </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2017.7-2019.12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24036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sz w:val="20"/>
              </w:rPr>
            </w:pPr>
            <w:r>
              <w:rPr>
                <w:rFonts w:hint="eastAsia" w:ascii="宋体" w:hAnsi="宋体" w:cs="宋体"/>
                <w:color w:val="000000"/>
                <w:kern w:val="0"/>
                <w:sz w:val="20"/>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95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长治市元延医药科技有限公司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新建特色原料药厂项目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2018.9-2020.12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30000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96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晋城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晋城海斯制药有限公司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搬迁扩建项目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2020.3-2022.3</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36989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前期工作</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97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运城</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亚宝药业集团股份有限公司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制药生产单元操作绿色关键工艺突破项目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2018.3-2020.12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20600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八、公共服务平台</w:t>
            </w:r>
            <w:r>
              <w:rPr>
                <w:rStyle w:val="13"/>
              </w:rPr>
              <w:t>2</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136766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98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综改区</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山西科达自控股份有限公司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山西中科智能控制技术研究院建设</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2019.1-2022.12</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32443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土建施工</w:t>
            </w: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99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长治高新区园区建设发展有限公司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长治高新区平板电脑项目（一期）</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2019.3-2020.8</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104323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建成投产</w:t>
            </w:r>
          </w:p>
        </w:tc>
      </w:tr>
      <w:tr>
        <w:tblPrEx>
          <w:tblLayout w:type="fixed"/>
          <w:tblCellMar>
            <w:top w:w="15" w:type="dxa"/>
            <w:left w:w="15" w:type="dxa"/>
            <w:bottom w:w="15" w:type="dxa"/>
            <w:right w:w="15" w:type="dxa"/>
          </w:tblCellMar>
        </w:tblPrEx>
        <w:trPr>
          <w:trHeight w:val="567" w:hRule="atLeast"/>
        </w:trPr>
        <w:tc>
          <w:tcPr>
            <w:tcW w:w="5554"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Pr>
              <w:t>九、节能和综合利用</w:t>
            </w:r>
            <w:r>
              <w:rPr>
                <w:rStyle w:val="13"/>
              </w:rPr>
              <w:t>1</w:t>
            </w:r>
            <w:r>
              <w:rPr>
                <w:rStyle w:val="12"/>
              </w:rPr>
              <w:t>项</w:t>
            </w:r>
          </w:p>
        </w:tc>
        <w:tc>
          <w:tcPr>
            <w:tcW w:w="139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19000 </w:t>
            </w:r>
          </w:p>
        </w:tc>
        <w:tc>
          <w:tcPr>
            <w:tcW w:w="124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4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 </w:t>
            </w:r>
          </w:p>
        </w:tc>
        <w:tc>
          <w:tcPr>
            <w:tcW w:w="76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长治</w:t>
            </w:r>
          </w:p>
        </w:tc>
        <w:tc>
          <w:tcPr>
            <w:tcW w:w="152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山西瑞赛格废弃资源综合利用有限公司</w:t>
            </w:r>
          </w:p>
        </w:tc>
        <w:tc>
          <w:tcPr>
            <w:tcW w:w="2317"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14"/>
                <w:rFonts w:hint="default"/>
              </w:rPr>
              <w:t>建设再生资源循环利用园区（基地）项目</w:t>
            </w:r>
            <w:r>
              <w:rPr>
                <w:rStyle w:val="16"/>
              </w:rPr>
              <w:t>--</w:t>
            </w:r>
            <w:r>
              <w:rPr>
                <w:rStyle w:val="14"/>
                <w:rFonts w:hint="default"/>
              </w:rPr>
              <w:t>二期报废汽车拆解项目</w:t>
            </w:r>
          </w:p>
        </w:tc>
        <w:tc>
          <w:tcPr>
            <w:tcW w:w="139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2019.4-2020.8</w:t>
            </w:r>
          </w:p>
        </w:tc>
        <w:tc>
          <w:tcPr>
            <w:tcW w:w="123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19000 </w:t>
            </w:r>
          </w:p>
        </w:tc>
        <w:tc>
          <w:tcPr>
            <w:tcW w:w="124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4"/>
                <w:rFonts w:hint="default"/>
              </w:rPr>
              <w:t>部分投产</w:t>
            </w:r>
          </w:p>
        </w:tc>
      </w:tr>
    </w:tbl>
    <w:p>
      <w:pPr>
        <w:adjustRightInd w:val="0"/>
        <w:snapToGrid w:val="0"/>
        <w:spacing w:line="500" w:lineRule="exact"/>
        <w:jc w:val="left"/>
        <w:rPr>
          <w:rFonts w:eastAsia="方正仿宋简体"/>
          <w:sz w:val="32"/>
        </w:rPr>
      </w:pPr>
    </w:p>
    <w:p>
      <w:pPr>
        <w:adjustRightInd w:val="0"/>
        <w:snapToGrid w:val="0"/>
        <w:spacing w:line="500" w:lineRule="exact"/>
        <w:jc w:val="left"/>
        <w:rPr>
          <w:rFonts w:eastAsia="方正仿宋简体"/>
          <w:sz w:val="32"/>
        </w:rPr>
      </w:pPr>
    </w:p>
    <w:p>
      <w:pPr>
        <w:adjustRightInd w:val="0"/>
        <w:snapToGrid w:val="0"/>
        <w:spacing w:line="500" w:lineRule="exact"/>
        <w:jc w:val="left"/>
        <w:rPr>
          <w:rFonts w:eastAsia="黑体"/>
          <w:sz w:val="32"/>
          <w:szCs w:val="32"/>
        </w:rPr>
      </w:pPr>
      <w:r>
        <w:rPr>
          <w:rFonts w:eastAsia="黑体"/>
          <w:sz w:val="32"/>
          <w:szCs w:val="32"/>
        </w:rPr>
        <w:t>附件2</w:t>
      </w:r>
    </w:p>
    <w:p>
      <w:pPr>
        <w:adjustRightInd w:val="0"/>
        <w:snapToGrid w:val="0"/>
        <w:spacing w:line="500" w:lineRule="exact"/>
        <w:jc w:val="center"/>
        <w:rPr>
          <w:rFonts w:eastAsia="方正小标宋简体"/>
          <w:sz w:val="36"/>
          <w:szCs w:val="36"/>
        </w:rPr>
      </w:pPr>
    </w:p>
    <w:p>
      <w:pPr>
        <w:adjustRightInd w:val="0"/>
        <w:snapToGrid w:val="0"/>
        <w:spacing w:line="500" w:lineRule="exact"/>
        <w:jc w:val="center"/>
        <w:rPr>
          <w:rFonts w:eastAsia="方正小标宋简体"/>
          <w:sz w:val="36"/>
          <w:szCs w:val="36"/>
        </w:rPr>
      </w:pPr>
      <w:r>
        <w:rPr>
          <w:rFonts w:eastAsia="方正小标宋简体"/>
          <w:sz w:val="36"/>
          <w:szCs w:val="36"/>
        </w:rPr>
        <w:t>2020年度省级100个传统制造业技改项目名单</w:t>
      </w:r>
    </w:p>
    <w:p>
      <w:pPr>
        <w:adjustRightInd w:val="0"/>
        <w:snapToGrid w:val="0"/>
        <w:spacing w:line="400" w:lineRule="exact"/>
        <w:jc w:val="center"/>
        <w:rPr>
          <w:rFonts w:eastAsia="方正小标宋简体"/>
          <w:sz w:val="36"/>
          <w:szCs w:val="36"/>
        </w:rPr>
      </w:pPr>
    </w:p>
    <w:tbl>
      <w:tblPr>
        <w:tblStyle w:val="9"/>
        <w:tblW w:w="9240" w:type="dxa"/>
        <w:tblInd w:w="-329" w:type="dxa"/>
        <w:tblLayout w:type="fixed"/>
        <w:tblCellMar>
          <w:top w:w="15" w:type="dxa"/>
          <w:left w:w="15" w:type="dxa"/>
          <w:bottom w:w="15" w:type="dxa"/>
          <w:right w:w="15" w:type="dxa"/>
        </w:tblCellMar>
      </w:tblPr>
      <w:tblGrid>
        <w:gridCol w:w="956"/>
        <w:gridCol w:w="754"/>
        <w:gridCol w:w="1496"/>
        <w:gridCol w:w="2330"/>
        <w:gridCol w:w="1448"/>
        <w:gridCol w:w="1251"/>
        <w:gridCol w:w="1005"/>
      </w:tblGrid>
      <w:tr>
        <w:tblPrEx>
          <w:tblLayout w:type="fixed"/>
          <w:tblCellMar>
            <w:top w:w="15" w:type="dxa"/>
            <w:left w:w="15" w:type="dxa"/>
            <w:bottom w:w="15" w:type="dxa"/>
            <w:right w:w="15" w:type="dxa"/>
          </w:tblCellMar>
        </w:tblPrEx>
        <w:trPr>
          <w:trHeight w:val="947"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b/>
                <w:color w:val="000000"/>
                <w:sz w:val="22"/>
                <w:szCs w:val="22"/>
              </w:rPr>
            </w:pPr>
            <w:r>
              <w:rPr>
                <w:rStyle w:val="18"/>
                <w:rFonts w:hint="default"/>
                <w:sz w:val="22"/>
                <w:szCs w:val="22"/>
              </w:rPr>
              <w:t>序号</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b/>
                <w:color w:val="000000"/>
                <w:sz w:val="22"/>
                <w:szCs w:val="22"/>
              </w:rPr>
            </w:pPr>
            <w:r>
              <w:rPr>
                <w:rStyle w:val="18"/>
                <w:rFonts w:hint="default"/>
                <w:sz w:val="22"/>
                <w:szCs w:val="22"/>
              </w:rPr>
              <w:t>地市</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b/>
                <w:color w:val="000000"/>
                <w:sz w:val="22"/>
                <w:szCs w:val="22"/>
              </w:rPr>
            </w:pPr>
            <w:r>
              <w:rPr>
                <w:rStyle w:val="18"/>
                <w:rFonts w:hint="default"/>
                <w:sz w:val="22"/>
                <w:szCs w:val="22"/>
              </w:rPr>
              <w:t>企业名称</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b/>
                <w:color w:val="000000"/>
                <w:sz w:val="22"/>
                <w:szCs w:val="22"/>
              </w:rPr>
            </w:pPr>
            <w:r>
              <w:rPr>
                <w:rStyle w:val="18"/>
                <w:rFonts w:hint="default"/>
                <w:sz w:val="22"/>
                <w:szCs w:val="22"/>
              </w:rPr>
              <w:t>项目名称</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b/>
                <w:color w:val="000000"/>
                <w:sz w:val="22"/>
                <w:szCs w:val="22"/>
              </w:rPr>
            </w:pPr>
            <w:r>
              <w:rPr>
                <w:rStyle w:val="18"/>
                <w:rFonts w:hint="default"/>
                <w:sz w:val="22"/>
                <w:szCs w:val="22"/>
              </w:rPr>
              <w:t>建设起</w:t>
            </w:r>
            <w:r>
              <w:rPr>
                <w:rStyle w:val="19"/>
                <w:sz w:val="22"/>
                <w:szCs w:val="22"/>
              </w:rPr>
              <w:br w:type="textWrapping"/>
            </w:r>
            <w:r>
              <w:rPr>
                <w:rStyle w:val="18"/>
                <w:rFonts w:hint="default"/>
                <w:sz w:val="22"/>
                <w:szCs w:val="22"/>
              </w:rPr>
              <w:t>止年限</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b/>
                <w:color w:val="000000"/>
                <w:sz w:val="22"/>
                <w:szCs w:val="22"/>
              </w:rPr>
            </w:pPr>
            <w:r>
              <w:rPr>
                <w:rStyle w:val="18"/>
                <w:rFonts w:hint="default"/>
                <w:sz w:val="22"/>
                <w:szCs w:val="22"/>
              </w:rPr>
              <w:t>总投资</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b/>
                <w:color w:val="000000"/>
                <w:sz w:val="22"/>
                <w:szCs w:val="22"/>
              </w:rPr>
            </w:pPr>
            <w:r>
              <w:rPr>
                <w:rStyle w:val="19"/>
                <w:sz w:val="22"/>
                <w:szCs w:val="22"/>
              </w:rPr>
              <w:t>2020</w:t>
            </w:r>
            <w:r>
              <w:rPr>
                <w:rStyle w:val="18"/>
                <w:rFonts w:hint="default"/>
                <w:sz w:val="22"/>
                <w:szCs w:val="22"/>
              </w:rPr>
              <w:t>年推进目标</w:t>
            </w:r>
          </w:p>
        </w:tc>
      </w:tr>
      <w:tr>
        <w:tblPrEx>
          <w:tblLayout w:type="fixed"/>
          <w:tblCellMar>
            <w:top w:w="15" w:type="dxa"/>
            <w:left w:w="15" w:type="dxa"/>
            <w:bottom w:w="15" w:type="dxa"/>
            <w:right w:w="15" w:type="dxa"/>
          </w:tblCellMar>
        </w:tblPrEx>
        <w:trPr>
          <w:trHeight w:val="567" w:hRule="atLeast"/>
        </w:trPr>
        <w:tc>
          <w:tcPr>
            <w:tcW w:w="5536"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12"/>
                <w:rFonts w:ascii="Times New Roman" w:hAnsi="Times New Roman" w:cs="Times New Roman"/>
              </w:rPr>
              <w:t>一、冶金31项</w:t>
            </w:r>
          </w:p>
        </w:tc>
        <w:tc>
          <w:tcPr>
            <w:tcW w:w="144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2246727 </w:t>
            </w:r>
          </w:p>
        </w:tc>
        <w:tc>
          <w:tcPr>
            <w:tcW w:w="100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山西太钢不锈钢股份有限公司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中厚板生产线智能化升级改造</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2020.4-2022.6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247381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山西太钢不锈钢股份有限公司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铁前物流智能升级改造项目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2019.12-2020.10</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46253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忻州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保德县顺泰镁业有限公司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镁合金产业链建设项目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2019.6-2021.6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山西中铝华润有限公司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梁轻合金循环产业基地一期合金铝项目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2019.5-2023.12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69900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Fonts w:hint="eastAsia" w:ascii="宋体" w:hAnsi="宋体" w:cs="宋体"/>
                <w:color w:val="000000"/>
                <w:kern w:val="0"/>
                <w:sz w:val="20"/>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山西信发化工有限公司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氧化铝智能工厂项目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2018.1-2020.5</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9200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山西新泰富安新材有限公司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80</w:t>
            </w:r>
            <w:r>
              <w:rPr>
                <w:rStyle w:val="20"/>
                <w:rFonts w:hint="default"/>
              </w:rPr>
              <w:t>万吨高速线材工程项目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27000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东方希望晋中铝业有限公司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60</w:t>
            </w:r>
            <w:r>
              <w:rPr>
                <w:rFonts w:hint="eastAsia" w:ascii="宋体" w:hAnsi="宋体" w:cs="宋体"/>
                <w:color w:val="000000"/>
                <w:kern w:val="0"/>
                <w:sz w:val="20"/>
              </w:rPr>
              <w:t>吨</w:t>
            </w:r>
            <w:r>
              <w:rPr>
                <w:rStyle w:val="22"/>
                <w:rFonts w:ascii="宋体" w:hAnsi="宋体" w:cs="宋体"/>
                <w:sz w:val="24"/>
                <w:szCs w:val="24"/>
              </w:rPr>
              <w:t>/</w:t>
            </w:r>
            <w:r>
              <w:rPr>
                <w:rFonts w:hint="eastAsia" w:ascii="宋体" w:hAnsi="宋体" w:cs="宋体"/>
                <w:color w:val="000000"/>
                <w:kern w:val="0"/>
                <w:sz w:val="20"/>
              </w:rPr>
              <w:t>年金属镓</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2020.4-2020.10</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灵石东益科技有限公司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3*80</w:t>
            </w:r>
            <w:r>
              <w:rPr>
                <w:rStyle w:val="20"/>
                <w:rFonts w:hint="default"/>
              </w:rPr>
              <w:t>万吨</w:t>
            </w:r>
            <w:r>
              <w:rPr>
                <w:rStyle w:val="21"/>
              </w:rPr>
              <w:t>/</w:t>
            </w:r>
            <w:r>
              <w:rPr>
                <w:rStyle w:val="20"/>
                <w:rFonts w:hint="default"/>
              </w:rPr>
              <w:t>年赤泥综合利用项目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2019.11-2021.12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长治</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长治市兴宝钢铁有限责任公司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大气污染物治理超低排放改造项目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2018.11-2020.3</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15200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山西通才工贸有限公司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60</w:t>
            </w:r>
            <w:r>
              <w:rPr>
                <w:rStyle w:val="20"/>
                <w:rFonts w:hint="default"/>
              </w:rPr>
              <w:t>万吨工业用优特钢棒线升级改造项目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2019.10-2020.10</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18600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山西恒瑞昆新材料技术有限公司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60</w:t>
            </w:r>
            <w:r>
              <w:rPr>
                <w:rStyle w:val="20"/>
                <w:rFonts w:hint="default"/>
              </w:rPr>
              <w:t>万吨细丝镀锌、细丝镀铜项目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66945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山西晋南钢铁集团有限公司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100</w:t>
            </w:r>
            <w:r>
              <w:rPr>
                <w:rStyle w:val="20"/>
                <w:rFonts w:hint="default"/>
              </w:rPr>
              <w:t>万吨型钢项目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2019.10-2020.10</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山西杭氧立恒气体有限公司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产能置换</w:t>
            </w:r>
            <w:r>
              <w:rPr>
                <w:rStyle w:val="21"/>
              </w:rPr>
              <w:t>60000Nm3/h</w:t>
            </w:r>
            <w:r>
              <w:rPr>
                <w:rStyle w:val="20"/>
                <w:rFonts w:hint="default"/>
              </w:rPr>
              <w:t>深冷空分制氧建设项目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2020.1-2021.3</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14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山西通才工贸有限公司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置换建设</w:t>
            </w:r>
            <w:r>
              <w:rPr>
                <w:rStyle w:val="21"/>
              </w:rPr>
              <w:t>1×1280m3</w:t>
            </w:r>
            <w:r>
              <w:rPr>
                <w:rStyle w:val="20"/>
                <w:rFonts w:hint="default"/>
              </w:rPr>
              <w:t>高炉、</w:t>
            </w:r>
            <w:r>
              <w:rPr>
                <w:rStyle w:val="21"/>
              </w:rPr>
              <w:t>2×100</w:t>
            </w:r>
            <w:r>
              <w:rPr>
                <w:rStyle w:val="20"/>
                <w:rFonts w:hint="default"/>
              </w:rPr>
              <w:t>吨转炉、</w:t>
            </w:r>
            <w:r>
              <w:rPr>
                <w:rStyle w:val="21"/>
              </w:rPr>
              <w:t>1×65</w:t>
            </w:r>
            <w:r>
              <w:rPr>
                <w:rStyle w:val="20"/>
                <w:rFonts w:hint="default"/>
              </w:rPr>
              <w:t>吨合金钢电炉及配套项目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2020.2-2020.11</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185300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襄汾县星原钢铁集团有限公司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产能转换升级改造建设</w:t>
            </w:r>
            <w:r>
              <w:rPr>
                <w:rStyle w:val="21"/>
              </w:rPr>
              <w:t>1×1860m3</w:t>
            </w:r>
            <w:r>
              <w:rPr>
                <w:rStyle w:val="20"/>
                <w:rFonts w:hint="default"/>
              </w:rPr>
              <w:t>高炉、</w:t>
            </w:r>
            <w:r>
              <w:rPr>
                <w:rStyle w:val="21"/>
              </w:rPr>
              <w:t>1×150t</w:t>
            </w:r>
            <w:r>
              <w:rPr>
                <w:rStyle w:val="20"/>
                <w:rFonts w:hint="default"/>
              </w:rPr>
              <w:t>转炉及配套项目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2018.10-2021.8</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250000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襄汾县新金山特钢有限公司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产能置换升级改造建设</w:t>
            </w:r>
            <w:r>
              <w:rPr>
                <w:rStyle w:val="21"/>
              </w:rPr>
              <w:t>1x1350m³</w:t>
            </w:r>
            <w:r>
              <w:rPr>
                <w:rStyle w:val="20"/>
                <w:rFonts w:hint="default"/>
              </w:rPr>
              <w:t>炼铁高炉项目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2019.9-2022.8</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48000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山西中升钢铁有限公司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100</w:t>
            </w:r>
            <w:r>
              <w:rPr>
                <w:rStyle w:val="20"/>
                <w:rFonts w:hint="default"/>
              </w:rPr>
              <w:t>万吨优特高速线材建设项目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山西中升钢铁有限公司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产能置换升级改造建设</w:t>
            </w:r>
            <w:r>
              <w:rPr>
                <w:rStyle w:val="21"/>
              </w:rPr>
              <w:t>1x155</w:t>
            </w:r>
            <w:r>
              <w:rPr>
                <w:rStyle w:val="20"/>
                <w:rFonts w:hint="default"/>
              </w:rPr>
              <w:t>吨炼钢转炉项目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79000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山西宏达钢铁集团有限公司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2</w:t>
            </w:r>
            <w:r>
              <w:rPr>
                <w:rStyle w:val="20"/>
                <w:rFonts w:hint="default"/>
              </w:rPr>
              <w:t>万</w:t>
            </w:r>
            <w:r>
              <w:rPr>
                <w:rStyle w:val="21"/>
              </w:rPr>
              <w:t>m³/h</w:t>
            </w:r>
            <w:r>
              <w:rPr>
                <w:rStyle w:val="20"/>
                <w:rFonts w:hint="default"/>
              </w:rPr>
              <w:t>制氧项目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25000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山西宏达钢铁集团有限公司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2×100</w:t>
            </w:r>
            <w:r>
              <w:rPr>
                <w:rStyle w:val="20"/>
                <w:rFonts w:hint="default"/>
              </w:rPr>
              <w:t>吨转炉及配套设施项目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2019.11-2020.12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稷山县铭福钢铁制品有限公司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220</w:t>
            </w:r>
            <w:r>
              <w:rPr>
                <w:rStyle w:val="20"/>
                <w:rFonts w:hint="default"/>
              </w:rPr>
              <w:t>㎡烧结机项目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2019.12-2020.9</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山西建龙实业有限公司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300</w:t>
            </w:r>
            <w:r>
              <w:rPr>
                <w:rStyle w:val="20"/>
                <w:rFonts w:hint="default"/>
              </w:rPr>
              <w:t>万吨钢管（一期）项目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2020.1-2020.6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45000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山西建龙实业有限公司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130</w:t>
            </w:r>
            <w:r>
              <w:rPr>
                <w:rStyle w:val="20"/>
                <w:rFonts w:hint="default"/>
              </w:rPr>
              <w:t>万吨棒材</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52200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24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山西建龙实业有限公司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冷轧带钢项目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41300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新绛天地和金属制品有限公司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70</w:t>
            </w:r>
            <w:r>
              <w:rPr>
                <w:rStyle w:val="20"/>
                <w:rFonts w:hint="default"/>
              </w:rPr>
              <w:t>万吨精品镀锌板带、镀锌钢管项目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53000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新绛县恒帆钢结构工程有限公司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5000</w:t>
            </w:r>
            <w:r>
              <w:rPr>
                <w:rStyle w:val="20"/>
                <w:rFonts w:hint="default"/>
              </w:rPr>
              <w:t>吨</w:t>
            </w:r>
            <w:r>
              <w:rPr>
                <w:rStyle w:val="21"/>
              </w:rPr>
              <w:t>H</w:t>
            </w:r>
            <w:r>
              <w:rPr>
                <w:rStyle w:val="20"/>
                <w:rFonts w:hint="default"/>
              </w:rPr>
              <w:t>型钢、</w:t>
            </w:r>
            <w:r>
              <w:rPr>
                <w:rStyle w:val="21"/>
              </w:rPr>
              <w:t>1000</w:t>
            </w:r>
            <w:r>
              <w:rPr>
                <w:rStyle w:val="20"/>
                <w:rFonts w:hint="default"/>
              </w:rPr>
              <w:t>吨环保型轻钢及</w:t>
            </w:r>
            <w:r>
              <w:rPr>
                <w:rStyle w:val="21"/>
              </w:rPr>
              <w:t>3000</w:t>
            </w:r>
            <w:r>
              <w:rPr>
                <w:rStyle w:val="20"/>
                <w:rFonts w:hint="default"/>
              </w:rPr>
              <w:t>吨彩钢结构生产项目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2020.9-2021.10</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北方铜业有限公司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新建高性能压延铜带箔和覆铜板项目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239648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土建施工</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平陆优英镓业有限公司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80</w:t>
            </w:r>
            <w:r>
              <w:rPr>
                <w:rStyle w:val="20"/>
                <w:rFonts w:hint="default"/>
              </w:rPr>
              <w:t>吨金属镓资源回收利用项目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2019.12-2020.5</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10500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山西高义钢铁有限公司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360m2</w:t>
            </w:r>
            <w:r>
              <w:rPr>
                <w:rStyle w:val="20"/>
                <w:rFonts w:hint="default"/>
              </w:rPr>
              <w:t>烧结烟气超低排放提标改造项目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2019.8-2020.12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31300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山西高义钢铁有限公司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1x1680m³</w:t>
            </w:r>
            <w:r>
              <w:rPr>
                <w:rStyle w:val="20"/>
                <w:rFonts w:hint="default"/>
              </w:rPr>
              <w:t>炼铁高炉产能置换项目</w:t>
            </w:r>
            <w:r>
              <w:rPr>
                <w:rStyle w:val="21"/>
              </w:rPr>
              <w:t xml:space="preserve"> </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2019.12-2021.6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126000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中铝山西新材料有限公司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1#-6#</w:t>
            </w:r>
            <w:r>
              <w:rPr>
                <w:rStyle w:val="20"/>
                <w:rFonts w:hint="default"/>
              </w:rPr>
              <w:t>六台熟料窑脱硝改造</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2020.5-2020.12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567" w:hRule="atLeast"/>
        </w:trPr>
        <w:tc>
          <w:tcPr>
            <w:tcW w:w="5536"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3"/>
                <w:rFonts w:ascii="Times New Roman" w:hAnsi="Times New Roman" w:cs="Times New Roman"/>
              </w:rPr>
              <w:t>二、建材</w:t>
            </w:r>
            <w:r>
              <w:rPr>
                <w:rStyle w:val="22"/>
                <w:rFonts w:eastAsia="黑体"/>
                <w:sz w:val="24"/>
                <w:szCs w:val="24"/>
              </w:rPr>
              <w:t>31</w:t>
            </w:r>
            <w:r>
              <w:rPr>
                <w:rStyle w:val="23"/>
                <w:rFonts w:ascii="Times New Roman" w:hAnsi="Times New Roman" w:cs="Times New Roman"/>
              </w:rPr>
              <w:t>项</w:t>
            </w:r>
          </w:p>
        </w:tc>
        <w:tc>
          <w:tcPr>
            <w:tcW w:w="144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1493169 </w:t>
            </w:r>
          </w:p>
        </w:tc>
        <w:tc>
          <w:tcPr>
            <w:tcW w:w="100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32</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综改区</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山西潇河建筑产业有限公司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山西建筑产业现代化潇河园区（一期）</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2018.6-2021.3</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105000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33</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综改区</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清徐县晋天峰科贸有限公司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新型生态环保建筑材料生产项目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2018.5-2020.12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26000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34</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综改区</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山西建投远大建筑工业股份有限公司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1"/>
              </w:rPr>
              <w:t>PC</w:t>
            </w:r>
            <w:r>
              <w:rPr>
                <w:rStyle w:val="21"/>
                <w:rFonts w:hint="eastAsia"/>
              </w:rPr>
              <w:t>（</w:t>
            </w:r>
            <w:r>
              <w:rPr>
                <w:rStyle w:val="20"/>
                <w:rFonts w:hint="default"/>
              </w:rPr>
              <w:t>装配式建筑</w:t>
            </w:r>
            <w:r>
              <w:rPr>
                <w:rStyle w:val="21"/>
                <w:rFonts w:hint="eastAsia"/>
              </w:rPr>
              <w:t>）</w:t>
            </w:r>
            <w:r>
              <w:rPr>
                <w:rStyle w:val="20"/>
                <w:rFonts w:hint="default"/>
              </w:rPr>
              <w:t>工厂项目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2019.8-2020.12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16500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35</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综改区</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山西龙翔杭萧科技有限公司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年产</w:t>
            </w:r>
            <w:r>
              <w:rPr>
                <w:rStyle w:val="21"/>
              </w:rPr>
              <w:t>4</w:t>
            </w:r>
            <w:r>
              <w:rPr>
                <w:rStyle w:val="20"/>
                <w:rFonts w:hint="default"/>
              </w:rPr>
              <w:t>万吨装配式钢结构件生产线建设项目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2019.7-2021.12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32000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36</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山西西山华通水泥有限公司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粉煤灰综合利用建设项目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2019.12-2022.12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64020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37</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山西昊冉新型建材有限公司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年产</w:t>
            </w:r>
            <w:r>
              <w:rPr>
                <w:rStyle w:val="21"/>
              </w:rPr>
              <w:t>20</w:t>
            </w:r>
            <w:r>
              <w:rPr>
                <w:rStyle w:val="20"/>
                <w:rFonts w:hint="default"/>
              </w:rPr>
              <w:t>万平米装配式预制构件生产线项目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2019.4-2020.12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30000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38</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太原市晋源区远东水泥构件有限公司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新型复合建筑组件材料项目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2018.8-2020.7</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20000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大同</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大同瑞城建筑产业化有限公司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大同装配式绿色建筑集成产业基地项目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2016.7-2020.12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200000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大同</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广灵县宏业建筑材料有限公司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宏业生态混凝土砌块生产线建设项目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2019.5-2022.5</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22000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大同</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山西华瑞建材有限公司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3000</w:t>
            </w:r>
            <w:r>
              <w:rPr>
                <w:rStyle w:val="20"/>
                <w:rFonts w:hint="default"/>
              </w:rPr>
              <w:t>万平米纸面石膏板生产线</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2018.5-2020.12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19893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大同</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正方利民（天镇）建筑工业化有限公司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装配式建筑产业园（</w:t>
            </w:r>
            <w:r>
              <w:rPr>
                <w:rStyle w:val="21"/>
              </w:rPr>
              <w:t>PC</w:t>
            </w:r>
            <w:r>
              <w:rPr>
                <w:rStyle w:val="20"/>
                <w:rFonts w:hint="default"/>
              </w:rPr>
              <w:t>构件工厂化生产线）三期</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2019.10-2020.12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大同</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山西莱创钢结构有限责任公司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山西莱创钢结构模版项目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2018.11-2020.11</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44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大同</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山西省经济建设投资集团有限公司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大同装配式建筑工厂建设项目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2019.10-2020.9</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大同</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大同冀东水泥有限责任公司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循环经济绿色发展项目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21272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朔州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山西玉竹活性石灰制造有限公司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80kt</w:t>
            </w:r>
            <w:r>
              <w:rPr>
                <w:rStyle w:val="20"/>
                <w:rFonts w:hint="default"/>
              </w:rPr>
              <w:t>活性硅酸钙新材料项目和</w:t>
            </w:r>
            <w:r>
              <w:rPr>
                <w:rStyle w:val="21"/>
              </w:rPr>
              <w:t>700</w:t>
            </w:r>
            <w:r>
              <w:rPr>
                <w:rStyle w:val="20"/>
                <w:rFonts w:hint="default"/>
              </w:rPr>
              <w:t>万平米绝热保温硅酸钙板项目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2016.7-2021.12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47303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朔州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朔州市绿源节能墙材科技公司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岩棉一体化项目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2019.1-2022.12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12600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朔州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朔州子瑞智能科技有限公司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PC</w:t>
            </w:r>
            <w:r>
              <w:rPr>
                <w:rStyle w:val="20"/>
                <w:rFonts w:hint="default"/>
              </w:rPr>
              <w:t>装配式建筑预制构件及新型节能铝型材加工项目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2018.2-2021.11</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108000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忻州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泰山石膏（忻州）有限公司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综合利用废渣石膏年产</w:t>
            </w:r>
            <w:r>
              <w:rPr>
                <w:rStyle w:val="21"/>
              </w:rPr>
              <w:t>3500</w:t>
            </w:r>
            <w:r>
              <w:rPr>
                <w:rStyle w:val="20"/>
                <w:rFonts w:hint="default"/>
              </w:rPr>
              <w:t>万</w:t>
            </w:r>
            <w:r>
              <w:rPr>
                <w:rStyle w:val="21"/>
              </w:rPr>
              <w:t>m</w:t>
            </w:r>
            <w:r>
              <w:rPr>
                <w:rStyle w:val="24"/>
              </w:rPr>
              <w:t>2</w:t>
            </w:r>
            <w:r>
              <w:rPr>
                <w:rStyle w:val="20"/>
                <w:rFonts w:hint="default"/>
              </w:rPr>
              <w:t>纸面石膏板及配套项目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2019.6-2020.6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35562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山西利虎玻璃（集团）有限公司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太阳能、建筑节能用特种玻璃生产线技改项目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2018.8-2020 .4</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29000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山西昌陆建筑科技有限公司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50</w:t>
            </w:r>
            <w:r>
              <w:rPr>
                <w:rStyle w:val="20"/>
                <w:rFonts w:hint="default"/>
              </w:rPr>
              <w:t>万平方米装配式建筑材料及部品部件项目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2019.2-2020.5</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吕梁美森资源综合利用有限公司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水泥窑协同处置固体废弃物（危废）及资源综合利用项目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2020.5-2020.12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长治</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中德瑞宝科技有限公司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150</w:t>
            </w:r>
            <w:r>
              <w:rPr>
                <w:rStyle w:val="20"/>
                <w:rFonts w:hint="default"/>
              </w:rPr>
              <w:t>万平方米真空绝热板项目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2018.5-2020.8</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54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长治</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山西伟能新型建材有限公司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不燃型无机纤维材料生产线项目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2018.4-2020.4</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58000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阳泉</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山西益智鹏宝沃特建材有限公司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180</w:t>
            </w:r>
            <w:r>
              <w:rPr>
                <w:rStyle w:val="20"/>
                <w:rFonts w:hint="default"/>
              </w:rPr>
              <w:t>万平米生态陶瓷透水砖生产线项目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2019.3-2022.4</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54028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晋城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晋城山水水泥有限公司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水泥窑处置固体废弃物资源综合利用项目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2020.6-2020.12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翼城县新强绿色环保建材科技有限公司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干混粉砂浆、预拌混凝土及住宅</w:t>
            </w:r>
            <w:r>
              <w:rPr>
                <w:rStyle w:val="21"/>
              </w:rPr>
              <w:t>PC</w:t>
            </w:r>
            <w:r>
              <w:rPr>
                <w:rStyle w:val="20"/>
                <w:rFonts w:hint="default"/>
              </w:rPr>
              <w:t>预制构件一体化建设项目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2019.2-2020.9</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29500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山西威世腾岩棉有限公司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年产</w:t>
            </w:r>
            <w:r>
              <w:rPr>
                <w:rStyle w:val="21"/>
              </w:rPr>
              <w:t>15</w:t>
            </w:r>
            <w:r>
              <w:rPr>
                <w:rStyle w:val="20"/>
                <w:rFonts w:hint="default"/>
              </w:rPr>
              <w:t>万吨岩棉生产项目</w:t>
            </w:r>
            <w:r>
              <w:rPr>
                <w:rStyle w:val="21"/>
              </w:rPr>
              <w:t>(</w:t>
            </w:r>
            <w:r>
              <w:rPr>
                <w:rStyle w:val="20"/>
                <w:rFonts w:hint="default"/>
              </w:rPr>
              <w:t>续建</w:t>
            </w:r>
            <w:r>
              <w:rPr>
                <w:rStyle w:val="21"/>
              </w:rPr>
              <w:t>)</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2018.6-2020.12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35000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山西众智鑫环保建材有限公司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年综合利用</w:t>
            </w:r>
            <w:r>
              <w:rPr>
                <w:rStyle w:val="21"/>
              </w:rPr>
              <w:t>40</w:t>
            </w:r>
            <w:r>
              <w:rPr>
                <w:rStyle w:val="20"/>
                <w:rFonts w:hint="default"/>
              </w:rPr>
              <w:t>万吨粉煤灰深加工项目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2019.5-2021.12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16598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威顿水泥集团有限责任公司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利用新型干法窑无害化协同处理</w:t>
            </w:r>
            <w:r>
              <w:rPr>
                <w:rStyle w:val="21"/>
              </w:rPr>
              <w:t>400t/d</w:t>
            </w:r>
            <w:r>
              <w:rPr>
                <w:rStyle w:val="20"/>
                <w:rFonts w:hint="default"/>
              </w:rPr>
              <w:t>生活垃圾项目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2019.10-2020.12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12893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华兆东南（运城）绿色建筑集成有限公司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运城装配式建筑产业基地项目一期</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2018.8-2020.12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50000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山西建工晋南建筑产业有限公司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新建山西建筑产业现代化（运城）园区项目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2019.9-2021.12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300000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567" w:hRule="atLeast"/>
        </w:trPr>
        <w:tc>
          <w:tcPr>
            <w:tcW w:w="5536"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3"/>
                <w:rFonts w:ascii="Times New Roman" w:hAnsi="Times New Roman" w:cs="Times New Roman"/>
              </w:rPr>
              <w:t>三、焦化25项</w:t>
            </w:r>
          </w:p>
        </w:tc>
        <w:tc>
          <w:tcPr>
            <w:tcW w:w="144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Fonts w:hint="eastAsia"/>
                <w:color w:val="000000"/>
                <w:kern w:val="0"/>
                <w:sz w:val="20"/>
              </w:rPr>
              <w:t>8243789</w:t>
            </w:r>
          </w:p>
        </w:tc>
        <w:tc>
          <w:tcPr>
            <w:tcW w:w="100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120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山西美锦华盛化工新材料有限公司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385</w:t>
            </w:r>
            <w:r>
              <w:rPr>
                <w:rStyle w:val="20"/>
                <w:rFonts w:hint="default"/>
              </w:rPr>
              <w:t>万吨</w:t>
            </w:r>
            <w:r>
              <w:rPr>
                <w:rStyle w:val="21"/>
              </w:rPr>
              <w:t>/</w:t>
            </w:r>
            <w:r>
              <w:rPr>
                <w:rStyle w:val="20"/>
                <w:rFonts w:hint="default"/>
              </w:rPr>
              <w:t>年炭化室高度</w:t>
            </w:r>
            <w:r>
              <w:rPr>
                <w:rStyle w:val="21"/>
              </w:rPr>
              <w:t>7.65</w:t>
            </w:r>
            <w:r>
              <w:rPr>
                <w:rStyle w:val="20"/>
                <w:rFonts w:hint="default"/>
              </w:rPr>
              <w:t>米顶装焦化项目配套</w:t>
            </w:r>
            <w:r>
              <w:rPr>
                <w:rStyle w:val="21"/>
              </w:rPr>
              <w:t>30</w:t>
            </w:r>
            <w:r>
              <w:rPr>
                <w:rStyle w:val="20"/>
                <w:rFonts w:hint="default"/>
              </w:rPr>
              <w:t>万吨</w:t>
            </w:r>
            <w:r>
              <w:rPr>
                <w:rStyle w:val="21"/>
              </w:rPr>
              <w:t>/</w:t>
            </w:r>
            <w:r>
              <w:rPr>
                <w:rStyle w:val="20"/>
                <w:rFonts w:hint="default"/>
              </w:rPr>
              <w:t>年焦炉煤气制乙二醇联产</w:t>
            </w:r>
            <w:r>
              <w:rPr>
                <w:rStyle w:val="21"/>
              </w:rPr>
              <w:t>15.5</w:t>
            </w:r>
            <w:r>
              <w:rPr>
                <w:rStyle w:val="20"/>
                <w:rFonts w:hint="default"/>
              </w:rPr>
              <w:t>万吨</w:t>
            </w:r>
            <w:r>
              <w:rPr>
                <w:rStyle w:val="21"/>
              </w:rPr>
              <w:t>LNG</w:t>
            </w:r>
            <w:r>
              <w:rPr>
                <w:rStyle w:val="20"/>
                <w:rFonts w:hint="default"/>
              </w:rPr>
              <w:t>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w:t>
            </w:r>
            <w:r>
              <w:rPr>
                <w:rFonts w:hint="eastAsia"/>
                <w:color w:val="000000"/>
                <w:kern w:val="0"/>
                <w:sz w:val="20"/>
              </w:rPr>
              <w:t>2</w:t>
            </w:r>
            <w:r>
              <w:rPr>
                <w:color w:val="000000"/>
                <w:kern w:val="0"/>
                <w:sz w:val="20"/>
              </w:rPr>
              <w:t>-2021.12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873709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102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64</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0"/>
                <w:rFonts w:hint="default"/>
              </w:rPr>
              <w:t>山西亚鑫能源集团有限公司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textAlignment w:val="center"/>
              <w:rPr>
                <w:color w:val="000000"/>
                <w:sz w:val="20"/>
              </w:rPr>
            </w:pPr>
            <w:r>
              <w:rPr>
                <w:rStyle w:val="21"/>
              </w:rPr>
              <w:t>280</w:t>
            </w:r>
            <w:r>
              <w:rPr>
                <w:rStyle w:val="20"/>
                <w:rFonts w:hint="default"/>
              </w:rPr>
              <w:t>万吨</w:t>
            </w:r>
            <w:r>
              <w:rPr>
                <w:rStyle w:val="21"/>
              </w:rPr>
              <w:t>/</w:t>
            </w:r>
            <w:r>
              <w:rPr>
                <w:rStyle w:val="20"/>
                <w:rFonts w:hint="default"/>
              </w:rPr>
              <w:t>年炭化室高度</w:t>
            </w:r>
            <w:r>
              <w:rPr>
                <w:rStyle w:val="21"/>
              </w:rPr>
              <w:t>7</w:t>
            </w:r>
            <w:r>
              <w:rPr>
                <w:rStyle w:val="20"/>
                <w:rFonts w:hint="default"/>
              </w:rPr>
              <w:t>米顶装焦化项目配套</w:t>
            </w:r>
            <w:r>
              <w:rPr>
                <w:rStyle w:val="21"/>
              </w:rPr>
              <w:t>30</w:t>
            </w:r>
            <w:r>
              <w:rPr>
                <w:rStyle w:val="20"/>
                <w:rFonts w:hint="default"/>
              </w:rPr>
              <w:t>万吨</w:t>
            </w:r>
            <w:r>
              <w:rPr>
                <w:rStyle w:val="21"/>
              </w:rPr>
              <w:t>/</w:t>
            </w:r>
            <w:r>
              <w:rPr>
                <w:rStyle w:val="20"/>
                <w:rFonts w:hint="default"/>
              </w:rPr>
              <w:t>年焦炉煤气制甲醇联产</w:t>
            </w:r>
            <w:r>
              <w:rPr>
                <w:rStyle w:val="21"/>
              </w:rPr>
              <w:t>10</w:t>
            </w:r>
            <w:r>
              <w:rPr>
                <w:rStyle w:val="20"/>
                <w:rFonts w:hint="default"/>
              </w:rPr>
              <w:t>万吨合成氨，延伸制</w:t>
            </w:r>
            <w:r>
              <w:rPr>
                <w:rStyle w:val="21"/>
              </w:rPr>
              <w:t>20</w:t>
            </w:r>
            <w:r>
              <w:rPr>
                <w:rStyle w:val="20"/>
                <w:rFonts w:hint="default"/>
              </w:rPr>
              <w:t>万吨</w:t>
            </w:r>
            <w:r>
              <w:rPr>
                <w:rStyle w:val="21"/>
              </w:rPr>
              <w:t>DMMn</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w:t>
            </w:r>
            <w:r>
              <w:rPr>
                <w:rFonts w:hint="eastAsia"/>
                <w:color w:val="000000"/>
                <w:kern w:val="0"/>
                <w:sz w:val="20"/>
              </w:rPr>
              <w:t>12</w:t>
            </w:r>
            <w:r>
              <w:rPr>
                <w:color w:val="000000"/>
                <w:kern w:val="0"/>
                <w:sz w:val="20"/>
              </w:rPr>
              <w:t>-2021.7</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Fonts w:hint="eastAsia"/>
                <w:color w:val="000000"/>
                <w:kern w:val="0"/>
                <w:sz w:val="20"/>
              </w:rPr>
              <w:t>727000</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120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山西梗阳新能源有限公司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435</w:t>
            </w:r>
            <w:r>
              <w:rPr>
                <w:rStyle w:val="20"/>
                <w:rFonts w:hint="default"/>
              </w:rPr>
              <w:t>万吨</w:t>
            </w:r>
            <w:r>
              <w:rPr>
                <w:rStyle w:val="21"/>
              </w:rPr>
              <w:t>/</w:t>
            </w:r>
            <w:r>
              <w:rPr>
                <w:rStyle w:val="20"/>
                <w:rFonts w:hint="default"/>
              </w:rPr>
              <w:t>年炭化室高度</w:t>
            </w:r>
            <w:r>
              <w:rPr>
                <w:rStyle w:val="21"/>
              </w:rPr>
              <w:t>7</w:t>
            </w:r>
            <w:r>
              <w:rPr>
                <w:rStyle w:val="20"/>
                <w:rFonts w:hint="default"/>
              </w:rPr>
              <w:t>米顶装焦化项目配套</w:t>
            </w:r>
            <w:r>
              <w:rPr>
                <w:rStyle w:val="21"/>
              </w:rPr>
              <w:t>2x30</w:t>
            </w:r>
            <w:r>
              <w:rPr>
                <w:rStyle w:val="20"/>
                <w:rFonts w:hint="default"/>
              </w:rPr>
              <w:t>万吨</w:t>
            </w:r>
            <w:r>
              <w:rPr>
                <w:rStyle w:val="21"/>
              </w:rPr>
              <w:t>/</w:t>
            </w:r>
            <w:r>
              <w:rPr>
                <w:rStyle w:val="20"/>
                <w:rFonts w:hint="default"/>
              </w:rPr>
              <w:t>年焦油加工、</w:t>
            </w:r>
            <w:r>
              <w:rPr>
                <w:rStyle w:val="21"/>
              </w:rPr>
              <w:t>15</w:t>
            </w:r>
            <w:r>
              <w:rPr>
                <w:rStyle w:val="20"/>
                <w:rFonts w:hint="default"/>
              </w:rPr>
              <w:t>万吨</w:t>
            </w:r>
            <w:r>
              <w:rPr>
                <w:rStyle w:val="21"/>
              </w:rPr>
              <w:t>/</w:t>
            </w:r>
            <w:r>
              <w:rPr>
                <w:rStyle w:val="20"/>
                <w:rFonts w:hint="default"/>
              </w:rPr>
              <w:t>年针状焦及碳基新材料</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w:t>
            </w:r>
            <w:r>
              <w:rPr>
                <w:rFonts w:hint="eastAsia"/>
                <w:color w:val="000000"/>
                <w:kern w:val="0"/>
                <w:sz w:val="20"/>
              </w:rPr>
              <w:t>9</w:t>
            </w:r>
            <w:r>
              <w:rPr>
                <w:color w:val="000000"/>
                <w:kern w:val="0"/>
                <w:sz w:val="20"/>
              </w:rPr>
              <w:t>.</w:t>
            </w:r>
            <w:r>
              <w:rPr>
                <w:rFonts w:hint="eastAsia"/>
                <w:color w:val="000000"/>
                <w:kern w:val="0"/>
                <w:sz w:val="20"/>
              </w:rPr>
              <w:t>1</w:t>
            </w:r>
            <w:r>
              <w:rPr>
                <w:color w:val="000000"/>
                <w:kern w:val="0"/>
                <w:sz w:val="20"/>
              </w:rPr>
              <w:t>2-2023.11</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1370000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66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忻州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山西禹王煤炭气化有限公司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134</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米捣固焦化升级改造配套焦炉煤气制甲醇项目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2019.12-2021.12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350000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土建施工</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67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山西金塔山福利煤焦有限公司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136</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2018.3-2020.</w:t>
            </w:r>
            <w:r>
              <w:rPr>
                <w:rFonts w:hint="eastAsia"/>
                <w:color w:val="000000"/>
                <w:kern w:val="0"/>
                <w:sz w:val="20"/>
              </w:rPr>
              <w:t>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138000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68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山西晋茂能源科技有限公司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1</w:t>
            </w:r>
            <w:r>
              <w:rPr>
                <w:rStyle w:val="21"/>
                <w:rFonts w:hint="eastAsia"/>
              </w:rPr>
              <w:t>42</w:t>
            </w:r>
            <w:r>
              <w:rPr>
                <w:rStyle w:val="20"/>
                <w:rFonts w:hint="default"/>
              </w:rPr>
              <w:t>万吨</w:t>
            </w:r>
            <w:r>
              <w:rPr>
                <w:rStyle w:val="21"/>
              </w:rPr>
              <w:t>/</w:t>
            </w:r>
            <w:r>
              <w:rPr>
                <w:rStyle w:val="20"/>
                <w:rFonts w:hint="default"/>
              </w:rPr>
              <w:t>年炭化室高度</w:t>
            </w:r>
            <w:r>
              <w:rPr>
                <w:rStyle w:val="21"/>
              </w:rPr>
              <w:t>6.55</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2019.4-2020.12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233000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69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交口县旺庄生铁有限责任公司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170t/h</w:t>
            </w:r>
            <w:r>
              <w:rPr>
                <w:rStyle w:val="20"/>
                <w:rFonts w:hint="default"/>
              </w:rPr>
              <w:t>干熄焦及余热利用项目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2019.7-2021.7</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30096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山西金岩能源科技有限公司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 xml:space="preserve"> </w:t>
            </w:r>
            <w:r>
              <w:rPr>
                <w:rStyle w:val="20"/>
                <w:rFonts w:hint="default"/>
              </w:rPr>
              <w:t>二期</w:t>
            </w:r>
            <w:r>
              <w:rPr>
                <w:rStyle w:val="21"/>
              </w:rPr>
              <w:t>215</w:t>
            </w:r>
            <w:r>
              <w:rPr>
                <w:rStyle w:val="20"/>
                <w:rFonts w:hint="default"/>
              </w:rPr>
              <w:t>万吨</w:t>
            </w:r>
            <w:r>
              <w:rPr>
                <w:rStyle w:val="21"/>
              </w:rPr>
              <w:t>/</w:t>
            </w:r>
            <w:r>
              <w:rPr>
                <w:rStyle w:val="20"/>
                <w:rFonts w:hint="default"/>
              </w:rPr>
              <w:t>年炭化室高度</w:t>
            </w:r>
            <w:r>
              <w:rPr>
                <w:rStyle w:val="21"/>
              </w:rPr>
              <w:t>7.1</w:t>
            </w:r>
            <w:r>
              <w:rPr>
                <w:rStyle w:val="20"/>
                <w:rFonts w:hint="default"/>
              </w:rPr>
              <w:t>米顶装焦化升级改造项目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2019.08-2021.08</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350000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Fonts w:hint="eastAsia" w:ascii="宋体" w:hAnsi="宋体" w:cs="宋体"/>
                <w:color w:val="000000"/>
                <w:kern w:val="0"/>
                <w:sz w:val="20"/>
              </w:rPr>
              <w:t>山西茂胜煤化集团有限公司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2"/>
                <w:rFonts w:ascii="Times New Roman" w:hAnsi="Times New Roman" w:cs="Times New Roman"/>
                <w:sz w:val="20"/>
                <w:szCs w:val="20"/>
              </w:rPr>
              <w:t>216</w:t>
            </w:r>
            <w:r>
              <w:rPr>
                <w:rFonts w:hint="default" w:ascii="Times New Roman" w:hAnsi="Times New Roman" w:cs="Times New Roman"/>
                <w:color w:val="000000"/>
                <w:kern w:val="0"/>
                <w:sz w:val="20"/>
              </w:rPr>
              <w:t>万吨</w:t>
            </w:r>
            <w:r>
              <w:rPr>
                <w:rStyle w:val="22"/>
                <w:rFonts w:ascii="Times New Roman" w:hAnsi="Times New Roman" w:cs="Times New Roman"/>
                <w:sz w:val="20"/>
                <w:szCs w:val="20"/>
              </w:rPr>
              <w:t>/</w:t>
            </w:r>
            <w:r>
              <w:rPr>
                <w:rFonts w:hint="default" w:ascii="Times New Roman" w:hAnsi="Times New Roman" w:cs="Times New Roman"/>
                <w:color w:val="000000"/>
                <w:kern w:val="0"/>
                <w:sz w:val="20"/>
              </w:rPr>
              <w:t>年炭化室高度</w:t>
            </w:r>
            <w:r>
              <w:rPr>
                <w:rStyle w:val="22"/>
                <w:rFonts w:ascii="Times New Roman" w:hAnsi="Times New Roman" w:cs="Times New Roman"/>
                <w:sz w:val="20"/>
                <w:szCs w:val="20"/>
              </w:rPr>
              <w:t>6.25</w:t>
            </w:r>
            <w:r>
              <w:rPr>
                <w:rFonts w:hint="default" w:ascii="Times New Roman" w:hAnsi="Times New Roman" w:cs="Times New Roman"/>
                <w:color w:val="000000"/>
                <w:kern w:val="0"/>
                <w:sz w:val="20"/>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2018.12-2021.12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183501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设备购安</w:t>
            </w:r>
          </w:p>
        </w:tc>
      </w:tr>
      <w:tr>
        <w:tblPrEx>
          <w:tblLayout w:type="fixed"/>
          <w:tblCellMar>
            <w:top w:w="15" w:type="dxa"/>
            <w:left w:w="15" w:type="dxa"/>
            <w:bottom w:w="15" w:type="dxa"/>
            <w:right w:w="15" w:type="dxa"/>
          </w:tblCellMar>
        </w:tblPrEx>
        <w:trPr>
          <w:trHeight w:val="68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山西宏源富康新能源有限公司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210</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米捣固焦化升级改造配套焦炉煤气制甲醇联产</w:t>
            </w:r>
            <w:r>
              <w:rPr>
                <w:rStyle w:val="21"/>
              </w:rPr>
              <w:t>8</w:t>
            </w:r>
            <w:r>
              <w:rPr>
                <w:rStyle w:val="20"/>
                <w:rFonts w:hint="default"/>
              </w:rPr>
              <w:t>万吨</w:t>
            </w:r>
            <w:r>
              <w:rPr>
                <w:rStyle w:val="21"/>
              </w:rPr>
              <w:t>/</w:t>
            </w:r>
            <w:r>
              <w:rPr>
                <w:rStyle w:val="20"/>
                <w:rFonts w:hint="default"/>
              </w:rPr>
              <w:t>年合成氨项目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2018.11-2021.2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398995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Fonts w:hint="eastAsia" w:ascii="宋体" w:hAnsi="宋体" w:cs="宋体"/>
                <w:color w:val="000000"/>
                <w:kern w:val="0"/>
                <w:sz w:val="20"/>
              </w:rPr>
              <w:t>灵石县中煤九鑫焦化有限责任公</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200</w:t>
            </w:r>
            <w:r>
              <w:rPr>
                <w:rStyle w:val="21"/>
                <w:rFonts w:hint="eastAsia"/>
              </w:rPr>
              <w:t>万吨</w:t>
            </w:r>
            <w:r>
              <w:rPr>
                <w:rStyle w:val="21"/>
              </w:rPr>
              <w:t>/</w:t>
            </w:r>
            <w:r>
              <w:rPr>
                <w:rStyle w:val="21"/>
                <w:rFonts w:hint="eastAsia"/>
              </w:rPr>
              <w:t>年炭化室高度</w:t>
            </w:r>
            <w:r>
              <w:rPr>
                <w:rStyle w:val="21"/>
              </w:rPr>
              <w:t>6.25</w:t>
            </w:r>
            <w:r>
              <w:rPr>
                <w:rStyle w:val="21"/>
                <w:rFonts w:hint="eastAsia"/>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2020.7-2023.6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164912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74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山西聚源煤化有限公司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300</w:t>
            </w:r>
            <w:r>
              <w:rPr>
                <w:rStyle w:val="20"/>
                <w:rFonts w:hint="default"/>
              </w:rPr>
              <w:t>万吨</w:t>
            </w:r>
            <w:r>
              <w:rPr>
                <w:rStyle w:val="21"/>
              </w:rPr>
              <w:t>/</w:t>
            </w:r>
            <w:r>
              <w:rPr>
                <w:rStyle w:val="20"/>
                <w:rFonts w:hint="default"/>
              </w:rPr>
              <w:t>年炭化室高度</w:t>
            </w:r>
            <w:r>
              <w:rPr>
                <w:rStyle w:val="21"/>
              </w:rPr>
              <w:t>6.55</w:t>
            </w:r>
            <w:r>
              <w:rPr>
                <w:rStyle w:val="20"/>
                <w:rFonts w:hint="default"/>
              </w:rPr>
              <w:t>米捣固焦化升级改造配套焦炉煤气制</w:t>
            </w:r>
            <w:r>
              <w:rPr>
                <w:rStyle w:val="21"/>
              </w:rPr>
              <w:t>LNG</w:t>
            </w:r>
            <w:r>
              <w:rPr>
                <w:rStyle w:val="20"/>
                <w:rFonts w:hint="default"/>
              </w:rPr>
              <w:t>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2019.12-2022.12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620000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土建施工</w:t>
            </w:r>
          </w:p>
        </w:tc>
      </w:tr>
      <w:tr>
        <w:tblPrEx>
          <w:tblLayout w:type="fixed"/>
          <w:tblCellMar>
            <w:top w:w="15" w:type="dxa"/>
            <w:left w:w="15" w:type="dxa"/>
            <w:bottom w:w="15" w:type="dxa"/>
            <w:right w:w="15" w:type="dxa"/>
          </w:tblCellMar>
        </w:tblPrEx>
        <w:trPr>
          <w:trHeight w:val="68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山西天星煤气化有限公司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101</w:t>
            </w:r>
            <w:r>
              <w:rPr>
                <w:rStyle w:val="20"/>
                <w:rFonts w:hint="default"/>
              </w:rPr>
              <w:t>万吨</w:t>
            </w:r>
            <w:r>
              <w:rPr>
                <w:rStyle w:val="21"/>
              </w:rPr>
              <w:t>/</w:t>
            </w:r>
            <w:r>
              <w:rPr>
                <w:rStyle w:val="20"/>
                <w:rFonts w:hint="default"/>
              </w:rPr>
              <w:t>年炭化室高度</w:t>
            </w:r>
            <w:r>
              <w:rPr>
                <w:rStyle w:val="21"/>
              </w:rPr>
              <w:t>6.05</w:t>
            </w:r>
            <w:r>
              <w:rPr>
                <w:rStyle w:val="20"/>
                <w:rFonts w:hint="default"/>
              </w:rPr>
              <w:t>米捣固城市居民生活供气、供热焦化升级改造项目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2020.1-2022.12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130000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长治</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山西潞安焦化有限责任公司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140</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米捣固焦化升级改造项目</w:t>
            </w:r>
            <w:r>
              <w:rPr>
                <w:rStyle w:val="21"/>
              </w:rPr>
              <w:t xml:space="preserve"> </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2020.1-2021.12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232684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长治</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山西潞宝集团焦化有限公司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200</w:t>
            </w:r>
            <w:r>
              <w:rPr>
                <w:rStyle w:val="20"/>
                <w:rFonts w:hint="default"/>
              </w:rPr>
              <w:t>万吨</w:t>
            </w:r>
            <w:r>
              <w:rPr>
                <w:rStyle w:val="21"/>
              </w:rPr>
              <w:t>/</w:t>
            </w:r>
            <w:r>
              <w:rPr>
                <w:rStyle w:val="20"/>
                <w:rFonts w:hint="default"/>
              </w:rPr>
              <w:t>年炭化室高度</w:t>
            </w:r>
            <w:r>
              <w:rPr>
                <w:rStyle w:val="21"/>
              </w:rPr>
              <w:t>7.65</w:t>
            </w:r>
            <w:r>
              <w:rPr>
                <w:rStyle w:val="20"/>
                <w:rFonts w:hint="default"/>
              </w:rPr>
              <w:t>米顶装焦化升级改造项目</w:t>
            </w:r>
            <w:r>
              <w:rPr>
                <w:rStyle w:val="21"/>
              </w:rPr>
              <w:t xml:space="preserve"> </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2019.3-2020.10</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280000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长治</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山西通洲煤焦集团股份有限公司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179</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米捣固焦化升级改造配套焦炉煤气制</w:t>
            </w:r>
            <w:r>
              <w:rPr>
                <w:rStyle w:val="21"/>
              </w:rPr>
              <w:t>LNG</w:t>
            </w:r>
            <w:r>
              <w:rPr>
                <w:rStyle w:val="20"/>
                <w:rFonts w:hint="default"/>
              </w:rPr>
              <w:t>联产合成氨项目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2020.1-2022.9</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365000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79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长治</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山西祥源新型煤化工有限公司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101</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2020.3-2022.3</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230000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土建施工</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长治</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襄垣县鸿达煤化有限公司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254</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2020.1-2021.6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470000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山西蔺鑫煤焦化有限责任公司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2</w:t>
            </w:r>
            <w:r>
              <w:rPr>
                <w:rStyle w:val="20"/>
                <w:rFonts w:hint="default"/>
              </w:rPr>
              <w:t>亿</w:t>
            </w:r>
            <w:r>
              <w:rPr>
                <w:rStyle w:val="21"/>
              </w:rPr>
              <w:t>Nm³/</w:t>
            </w:r>
            <w:r>
              <w:rPr>
                <w:rStyle w:val="20"/>
                <w:rFonts w:hint="default"/>
              </w:rPr>
              <w:t>年</w:t>
            </w:r>
            <w:r>
              <w:rPr>
                <w:rStyle w:val="21"/>
              </w:rPr>
              <w:t>LNG</w:t>
            </w:r>
            <w:r>
              <w:rPr>
                <w:rStyle w:val="20"/>
                <w:rFonts w:hint="default"/>
              </w:rPr>
              <w:t>清洁能源联产</w:t>
            </w:r>
            <w:r>
              <w:rPr>
                <w:rStyle w:val="21"/>
              </w:rPr>
              <w:t>30</w:t>
            </w:r>
            <w:r>
              <w:rPr>
                <w:rStyle w:val="20"/>
                <w:rFonts w:hint="default"/>
              </w:rPr>
              <w:t>万吨</w:t>
            </w:r>
            <w:r>
              <w:rPr>
                <w:rStyle w:val="21"/>
              </w:rPr>
              <w:t>/</w:t>
            </w:r>
            <w:r>
              <w:rPr>
                <w:rStyle w:val="20"/>
                <w:rFonts w:hint="default"/>
              </w:rPr>
              <w:t>年甲醇及</w:t>
            </w:r>
            <w:r>
              <w:rPr>
                <w:rStyle w:val="21"/>
              </w:rPr>
              <w:t>18</w:t>
            </w:r>
            <w:r>
              <w:rPr>
                <w:rStyle w:val="20"/>
                <w:rFonts w:hint="default"/>
              </w:rPr>
              <w:t>万吨</w:t>
            </w:r>
            <w:r>
              <w:rPr>
                <w:rStyle w:val="21"/>
              </w:rPr>
              <w:t>/</w:t>
            </w:r>
            <w:r>
              <w:rPr>
                <w:rStyle w:val="20"/>
                <w:rFonts w:hint="default"/>
              </w:rPr>
              <w:t>年合成氨焦化延伸产业链项目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2020.10-2022.12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202732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前期工作</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山西阳光华泰能源有限责任公司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110</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2020.6-2022.6</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126118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山西阳光焦化集团股份有限公司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109</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2020.10-2022.10</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111500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前期工作</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84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河津市禹门口焦化有限公司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172</w:t>
            </w:r>
            <w:r>
              <w:rPr>
                <w:rStyle w:val="20"/>
                <w:rFonts w:hint="default"/>
              </w:rPr>
              <w:t>万吨</w:t>
            </w:r>
            <w:r>
              <w:rPr>
                <w:rStyle w:val="21"/>
              </w:rPr>
              <w:t>/</w:t>
            </w:r>
            <w:r>
              <w:rPr>
                <w:rStyle w:val="20"/>
                <w:rFonts w:hint="default"/>
              </w:rPr>
              <w:t>年炭化室高度</w:t>
            </w:r>
            <w:r>
              <w:rPr>
                <w:rStyle w:val="21"/>
              </w:rPr>
              <w:t>6.78</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290000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山西安昆新能源有限公司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150</w:t>
            </w:r>
            <w:r>
              <w:rPr>
                <w:rStyle w:val="20"/>
                <w:rFonts w:hint="default"/>
              </w:rPr>
              <w:t>万吨</w:t>
            </w:r>
            <w:r>
              <w:rPr>
                <w:rStyle w:val="21"/>
              </w:rPr>
              <w:t>/</w:t>
            </w:r>
            <w:r>
              <w:rPr>
                <w:rStyle w:val="20"/>
                <w:rFonts w:hint="default"/>
              </w:rPr>
              <w:t>年炭化室高度</w:t>
            </w:r>
            <w:r>
              <w:rPr>
                <w:rStyle w:val="21"/>
              </w:rPr>
              <w:t>6.78</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2020.3-2022.2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198000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开工建设</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山西永祥煤焦集团有限公司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170t/h</w:t>
            </w:r>
            <w:r>
              <w:rPr>
                <w:rStyle w:val="20"/>
                <w:rFonts w:hint="default"/>
              </w:rPr>
              <w:t>干熄焦项目、利用</w:t>
            </w:r>
            <w:r>
              <w:rPr>
                <w:rStyle w:val="21"/>
              </w:rPr>
              <w:t>170t/h</w:t>
            </w:r>
            <w:r>
              <w:rPr>
                <w:rStyle w:val="20"/>
                <w:rFonts w:hint="default"/>
              </w:rPr>
              <w:t>干熄焦预热建设</w:t>
            </w:r>
            <w:r>
              <w:rPr>
                <w:rStyle w:val="21"/>
              </w:rPr>
              <w:t>1×25MW</w:t>
            </w:r>
            <w:r>
              <w:rPr>
                <w:rStyle w:val="20"/>
                <w:rFonts w:hint="default"/>
              </w:rPr>
              <w:t>分布式发电项目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2019.11-2020.12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18543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87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运城</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0"/>
                <w:rFonts w:hint="default"/>
              </w:rPr>
              <w:t>山西至信宝能科技有限公司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color w:val="000000"/>
                <w:sz w:val="20"/>
              </w:rPr>
            </w:pPr>
            <w:r>
              <w:rPr>
                <w:rStyle w:val="21"/>
              </w:rPr>
              <w:t>150</w:t>
            </w:r>
            <w:r>
              <w:rPr>
                <w:rStyle w:val="20"/>
                <w:rFonts w:hint="default"/>
              </w:rPr>
              <w:t>万吨</w:t>
            </w:r>
            <w:r>
              <w:rPr>
                <w:rStyle w:val="21"/>
              </w:rPr>
              <w:t>/</w:t>
            </w:r>
            <w:r>
              <w:rPr>
                <w:rStyle w:val="20"/>
                <w:rFonts w:hint="default"/>
              </w:rPr>
              <w:t>年炭化室高度</w:t>
            </w:r>
            <w:r>
              <w:rPr>
                <w:rStyle w:val="21"/>
              </w:rPr>
              <w:t>6.25</w:t>
            </w:r>
            <w:r>
              <w:rPr>
                <w:rStyle w:val="20"/>
                <w:rFonts w:hint="default"/>
              </w:rPr>
              <w:t>米捣固焦化升级改造项目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2019.1-2020.10</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150000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567" w:hRule="atLeast"/>
        </w:trPr>
        <w:tc>
          <w:tcPr>
            <w:tcW w:w="5536"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rStyle w:val="23"/>
                <w:rFonts w:ascii="Times New Roman" w:hAnsi="Times New Roman" w:cs="Times New Roman"/>
              </w:rPr>
              <w:t>四、食品</w:t>
            </w:r>
            <w:r>
              <w:rPr>
                <w:rStyle w:val="22"/>
                <w:rFonts w:eastAsia="黑体"/>
                <w:sz w:val="24"/>
                <w:szCs w:val="24"/>
              </w:rPr>
              <w:t>11</w:t>
            </w:r>
            <w:r>
              <w:rPr>
                <w:rStyle w:val="23"/>
                <w:rFonts w:ascii="Times New Roman" w:hAnsi="Times New Roman" w:cs="Times New Roman"/>
              </w:rPr>
              <w:t>项</w:t>
            </w:r>
          </w:p>
        </w:tc>
        <w:tc>
          <w:tcPr>
            <w:tcW w:w="1448"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000000"/>
                <w:sz w:val="20"/>
              </w:rPr>
            </w:pPr>
            <w:r>
              <w:rPr>
                <w:color w:val="000000"/>
                <w:kern w:val="0"/>
                <w:sz w:val="20"/>
              </w:rPr>
              <w:t xml:space="preserve">664530 </w:t>
            </w:r>
          </w:p>
        </w:tc>
        <w:tc>
          <w:tcPr>
            <w:tcW w:w="1005" w:type="dxa"/>
            <w:tcBorders>
              <w:top w:val="single" w:color="000000" w:sz="4" w:space="0"/>
              <w:left w:val="single" w:color="000000" w:sz="4" w:space="0"/>
              <w:bottom w:val="single" w:color="000000" w:sz="4" w:space="0"/>
              <w:right w:val="single" w:color="000000" w:sz="4" w:space="0"/>
            </w:tcBorders>
            <w:vAlign w:val="center"/>
          </w:tcPr>
          <w:p>
            <w:pPr>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88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综改区</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益海嘉里（太原）粮油食品工业有限公司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益海嘉里集团粮食深加工项目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2018.9-2020.12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145259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89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综改区</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蒙牛乳业（太原）有限公司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蒙牛乳业（太原）有限公司新建瓶装酸奶生产线及配套升级项目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2019.1-2020.12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39130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太原酒厂有限责任公司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太原酒厂有限责任公司整体搬迁转型升级，建设酿造小镇</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2018.5-2022.11</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53000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土建施工</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91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太原</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山西紫林醋业股份有限公司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年产</w:t>
            </w:r>
            <w:r>
              <w:rPr>
                <w:rStyle w:val="21"/>
              </w:rPr>
              <w:t>10</w:t>
            </w:r>
            <w:r>
              <w:rPr>
                <w:rStyle w:val="20"/>
                <w:rFonts w:hint="default"/>
              </w:rPr>
              <w:t>万吨酿造食醋生产线建设项目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2019.3-2021.3</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35514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设备购安</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92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朔州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山西中大科技有限公司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扩建年产</w:t>
            </w:r>
            <w:r>
              <w:rPr>
                <w:rStyle w:val="21"/>
              </w:rPr>
              <w:t>50000</w:t>
            </w:r>
            <w:r>
              <w:rPr>
                <w:rStyle w:val="20"/>
                <w:rFonts w:hint="default"/>
              </w:rPr>
              <w:t>吨一级亚麻籽烹饪油项目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2020.5-2022.3</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22000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土建施工</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93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朔州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山西宇昊蘑菇种植有限公司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工业化年产</w:t>
            </w:r>
            <w:r>
              <w:rPr>
                <w:rStyle w:val="21"/>
              </w:rPr>
              <w:t>3</w:t>
            </w:r>
            <w:r>
              <w:rPr>
                <w:rStyle w:val="20"/>
                <w:rFonts w:hint="default"/>
              </w:rPr>
              <w:t>万吨双孢菇及深加工项目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2014.6-2020.12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52000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94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忻州</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山西可宝食品有限公司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年产</w:t>
            </w:r>
            <w:r>
              <w:rPr>
                <w:rStyle w:val="21"/>
              </w:rPr>
              <w:t>15000</w:t>
            </w:r>
            <w:r>
              <w:rPr>
                <w:rStyle w:val="20"/>
                <w:rFonts w:hint="default"/>
              </w:rPr>
              <w:t>吨红枣系列产品建设项目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2018.5-2020.12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32000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建成投产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95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吕梁</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山西华鑫庞泉酒庄有限公司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年产</w:t>
            </w:r>
            <w:r>
              <w:rPr>
                <w:rStyle w:val="21"/>
              </w:rPr>
              <w:t>2</w:t>
            </w:r>
            <w:r>
              <w:rPr>
                <w:rStyle w:val="20"/>
                <w:rFonts w:hint="default"/>
              </w:rPr>
              <w:t>万吨保健酒技改项目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2018.9.1-2020.12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100000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96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山西海玉园食品科技有限公司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海玉园杂粮功能性食品产业园扩建项目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2019.8-2022.8</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72000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土建施工</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97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Fonts w:hint="eastAsia" w:ascii="宋体" w:hAnsi="宋体" w:cs="宋体"/>
                <w:color w:val="000000"/>
                <w:kern w:val="0"/>
                <w:sz w:val="20"/>
              </w:rPr>
              <w:t>晋中</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山西金紫苏生物科技股份有限公司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紫苏综合精深加工产业化开发项目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2018.1-2021.12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103000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土建施工</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98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山西好乐佳食品有限公司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2000</w:t>
            </w:r>
            <w:r>
              <w:rPr>
                <w:rStyle w:val="20"/>
                <w:rFonts w:hint="default"/>
              </w:rPr>
              <w:t>吨真空冷冻干燥食品及</w:t>
            </w:r>
            <w:r>
              <w:rPr>
                <w:rStyle w:val="21"/>
              </w:rPr>
              <w:t>10000</w:t>
            </w:r>
            <w:r>
              <w:rPr>
                <w:rStyle w:val="20"/>
                <w:rFonts w:hint="default"/>
              </w:rPr>
              <w:t>吨鲜榨果汁生产线新建项目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2016.7-2020.4</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10627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567" w:hRule="atLeast"/>
        </w:trPr>
        <w:tc>
          <w:tcPr>
            <w:tcW w:w="5536" w:type="dxa"/>
            <w:gridSpan w:val="4"/>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3"/>
                <w:rFonts w:ascii="Times New Roman" w:hAnsi="Times New Roman" w:cs="Times New Roman"/>
              </w:rPr>
              <w:t>五、轻工</w:t>
            </w:r>
            <w:r>
              <w:rPr>
                <w:rStyle w:val="22"/>
                <w:rFonts w:eastAsia="黑体"/>
                <w:sz w:val="24"/>
                <w:szCs w:val="24"/>
              </w:rPr>
              <w:t>2</w:t>
            </w:r>
            <w:r>
              <w:rPr>
                <w:rStyle w:val="23"/>
                <w:rFonts w:ascii="Times New Roman" w:hAnsi="Times New Roman" w:cs="Times New Roman"/>
              </w:rPr>
              <w:t>项</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color w:val="000000"/>
                <w:sz w:val="20"/>
              </w:rPr>
            </w:pP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56630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color w:val="000000"/>
                <w:sz w:val="20"/>
              </w:rPr>
            </w:pP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99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大同</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山西云冈纸业有限公司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年产</w:t>
            </w:r>
            <w:r>
              <w:rPr>
                <w:rStyle w:val="21"/>
              </w:rPr>
              <w:t>10</w:t>
            </w:r>
            <w:r>
              <w:rPr>
                <w:rStyle w:val="20"/>
                <w:rFonts w:hint="default"/>
              </w:rPr>
              <w:t>万吨生活用纸技改扩建项目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2018.3.-2021.12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25630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部分投产</w:t>
            </w:r>
          </w:p>
        </w:tc>
      </w:tr>
      <w:tr>
        <w:tblPrEx>
          <w:tblLayout w:type="fixed"/>
          <w:tblCellMar>
            <w:top w:w="15" w:type="dxa"/>
            <w:left w:w="15" w:type="dxa"/>
            <w:bottom w:w="15" w:type="dxa"/>
            <w:right w:w="15" w:type="dxa"/>
          </w:tblCellMar>
        </w:tblPrEx>
        <w:trPr>
          <w:trHeight w:val="850" w:hRule="atLeast"/>
        </w:trPr>
        <w:tc>
          <w:tcPr>
            <w:tcW w:w="95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100 </w:t>
            </w:r>
          </w:p>
        </w:tc>
        <w:tc>
          <w:tcPr>
            <w:tcW w:w="754"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临汾</w:t>
            </w:r>
          </w:p>
        </w:tc>
        <w:tc>
          <w:tcPr>
            <w:tcW w:w="1496"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0"/>
                <w:rFonts w:hint="default"/>
              </w:rPr>
              <w:t>山西鸿晋塑胶科技有限公司</w:t>
            </w:r>
          </w:p>
        </w:tc>
        <w:tc>
          <w:tcPr>
            <w:tcW w:w="23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left"/>
              <w:textAlignment w:val="center"/>
              <w:rPr>
                <w:color w:val="000000"/>
                <w:sz w:val="20"/>
              </w:rPr>
            </w:pPr>
            <w:r>
              <w:rPr>
                <w:rStyle w:val="21"/>
              </w:rPr>
              <w:t>25</w:t>
            </w:r>
            <w:r>
              <w:rPr>
                <w:rStyle w:val="20"/>
                <w:rFonts w:hint="default"/>
              </w:rPr>
              <w:t>亿只丁腈手套产业扶贫项目</w:t>
            </w:r>
          </w:p>
        </w:tc>
        <w:tc>
          <w:tcPr>
            <w:tcW w:w="1448"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2019.1-2020.12</w:t>
            </w:r>
          </w:p>
        </w:tc>
        <w:tc>
          <w:tcPr>
            <w:tcW w:w="1251"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color w:val="000000"/>
                <w:kern w:val="0"/>
                <w:sz w:val="20"/>
              </w:rPr>
              <w:t xml:space="preserve">31000 </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color w:val="000000"/>
                <w:sz w:val="20"/>
              </w:rPr>
            </w:pPr>
            <w:r>
              <w:rPr>
                <w:rStyle w:val="20"/>
                <w:rFonts w:hint="default"/>
              </w:rPr>
              <w:t>建成投产</w:t>
            </w:r>
          </w:p>
        </w:tc>
      </w:tr>
    </w:tbl>
    <w:p>
      <w:pPr>
        <w:adjustRightInd w:val="0"/>
        <w:snapToGrid w:val="0"/>
        <w:spacing w:line="300" w:lineRule="auto"/>
        <w:jc w:val="left"/>
        <w:rPr>
          <w:rFonts w:eastAsia="方正仿宋简体"/>
          <w:sz w:val="32"/>
        </w:rPr>
      </w:pPr>
    </w:p>
    <w:p>
      <w:pPr>
        <w:adjustRightInd w:val="0"/>
        <w:snapToGrid w:val="0"/>
        <w:spacing w:line="500" w:lineRule="exact"/>
        <w:jc w:val="left"/>
        <w:rPr>
          <w:rFonts w:eastAsia="方正仿宋简体"/>
          <w:sz w:val="32"/>
        </w:rPr>
      </w:pPr>
    </w:p>
    <w:p>
      <w:pPr>
        <w:adjustRightInd w:val="0"/>
        <w:snapToGrid w:val="0"/>
        <w:spacing w:line="500" w:lineRule="exact"/>
        <w:jc w:val="left"/>
        <w:rPr>
          <w:rFonts w:eastAsia="方正仿宋简体"/>
          <w:sz w:val="32"/>
        </w:rPr>
      </w:pPr>
    </w:p>
    <w:p/>
    <w:sectPr>
      <w:footerReference r:id="rId3" w:type="default"/>
      <w:footerReference r:id="rId4" w:type="even"/>
      <w:pgSz w:w="11906" w:h="16838"/>
      <w:pgMar w:top="2098" w:right="1797" w:bottom="1440" w:left="1701" w:header="851" w:footer="992" w:gutter="0"/>
      <w:pgNumType w:fmt="numberInDash" w:start="1"/>
      <w:cols w:space="720" w:num="1"/>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3000509000000000000"/>
    <w:charset w:val="86"/>
    <w:family w:val="script"/>
    <w:pitch w:val="default"/>
    <w:sig w:usb0="00000000" w:usb1="00000000" w:usb2="00000010" w:usb3="00000000" w:csb0="00040000" w:csb1="00000000"/>
  </w:font>
  <w:font w:name="方正仿宋简体">
    <w:altName w:val="微软雅黑"/>
    <w:panose1 w:val="03000509000000000000"/>
    <w:charset w:val="86"/>
    <w:family w:val="auto"/>
    <w:pitch w:val="default"/>
    <w:sig w:usb0="00000000" w:usb1="00000000" w:usb2="00000000" w:usb3="00000000" w:csb0="00040000" w:csb1="00000000"/>
  </w:font>
  <w:font w:name="方正楷体简体">
    <w:altName w:val="宋体"/>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60"/>
      <w:rPr>
        <w:rFonts w:hint="eastAsia"/>
      </w:rPr>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-48260</wp:posOffset>
              </wp:positionV>
              <wp:extent cx="618490" cy="274320"/>
              <wp:effectExtent l="0" t="0" r="0" b="0"/>
              <wp:wrapNone/>
              <wp:docPr id="3" name="文本框 3"/>
              <wp:cNvGraphicFramePr/>
              <a:graphic xmlns:a="http://schemas.openxmlformats.org/drawingml/2006/main">
                <a:graphicData uri="http://schemas.microsoft.com/office/word/2010/wordprocessingShape">
                  <wps:wsp>
                    <wps:cNvSpPr txBox="1"/>
                    <wps:spPr>
                      <a:xfrm>
                        <a:off x="0" y="0"/>
                        <a:ext cx="618490" cy="274320"/>
                      </a:xfrm>
                      <a:prstGeom prst="rect">
                        <a:avLst/>
                      </a:prstGeom>
                      <a:noFill/>
                      <a:ln w="9525">
                        <a:noFill/>
                      </a:ln>
                    </wps:spPr>
                    <wps:txbx>
                      <w:txbxContent>
                        <w:p>
                          <w:pPr>
                            <w:pStyle w:val="6"/>
                            <w:jc w:val="center"/>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- 23 -</w:t>
                          </w:r>
                          <w:r>
                            <w:rPr>
                              <w:rFonts w:hint="eastAsia" w:ascii="宋体" w:hAnsi="宋体" w:cs="宋体"/>
                              <w:sz w:val="28"/>
                              <w:szCs w:val="28"/>
                            </w:rPr>
                            <w:fldChar w:fldCharType="end"/>
                          </w:r>
                        </w:p>
                      </w:txbxContent>
                    </wps:txbx>
                    <wps:bodyPr lIns="0" tIns="0" rIns="0" bIns="0" upright="0"/>
                  </wps:wsp>
                </a:graphicData>
              </a:graphic>
            </wp:anchor>
          </w:drawing>
        </mc:Choice>
        <mc:Fallback>
          <w:pict>
            <v:shape id="_x0000_s1026" o:spid="_x0000_s1026" o:spt="202" type="#_x0000_t202" style="position:absolute;left:0pt;margin-top:-3.8pt;height:21.6pt;width:48.7pt;mso-position-horizontal:outside;mso-position-horizontal-relative:margin;z-index:251658240;mso-width-relative:page;mso-height-relative:page;" filled="f" stroked="f" coordsize="21600,21600" o:gfxdata="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AHMnCZ1gAAAAUBAAAP&#10;AAAAAAAAAAEAIAAAACIAAABkcnMvZG93bnJldi54bWxQSwECFAAUAAAACACHTuJA1LLERqgBAAAs&#10;AwAADgAAAAAAAAABACAAAAAlAQAAZHJzL2Uyb0RvYy54bWxQSwUGAAAAAAYABgBZAQAAPwUAAAAA&#10;">
              <v:path/>
              <v:fill on="f" focussize="0,0"/>
              <v:stroke on="f"/>
              <v:imagedata o:title=""/>
              <o:lock v:ext="edit" grouping="f" rotation="f" text="f" aspectratio="f"/>
              <v:textbox inset="0mm,0mm,0mm,0mm">
                <w:txbxContent>
                  <w:p>
                    <w:pPr>
                      <w:pStyle w:val="6"/>
                      <w:jc w:val="center"/>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- 23 -</w:t>
                    </w:r>
                    <w:r>
                      <w:rPr>
                        <w:rFonts w:hint="eastAsia" w:ascii="宋体" w:hAnsi="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-19050</wp:posOffset>
              </wp:positionV>
              <wp:extent cx="493395" cy="245110"/>
              <wp:effectExtent l="0" t="0" r="0" b="0"/>
              <wp:wrapNone/>
              <wp:docPr id="5" name="文本框 5"/>
              <wp:cNvGraphicFramePr/>
              <a:graphic xmlns:a="http://schemas.openxmlformats.org/drawingml/2006/main">
                <a:graphicData uri="http://schemas.microsoft.com/office/word/2010/wordprocessingShape">
                  <wps:wsp>
                    <wps:cNvSpPr txBox="1"/>
                    <wps:spPr>
                      <a:xfrm>
                        <a:off x="0" y="0"/>
                        <a:ext cx="493395" cy="245110"/>
                      </a:xfrm>
                      <a:prstGeom prst="rect">
                        <a:avLst/>
                      </a:prstGeom>
                      <a:noFill/>
                      <a:ln w="9525">
                        <a:noFill/>
                      </a:ln>
                    </wps:spPr>
                    <wps:txbx>
                      <w:txbxContent>
                        <w:p>
                          <w:pPr>
                            <w:pStyle w:val="6"/>
                            <w:jc w:val="center"/>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- 24 -</w:t>
                          </w:r>
                          <w:r>
                            <w:rPr>
                              <w:rFonts w:hint="eastAsia" w:ascii="宋体" w:hAnsi="宋体" w:cs="宋体"/>
                              <w:sz w:val="28"/>
                              <w:szCs w:val="28"/>
                            </w:rPr>
                            <w:fldChar w:fldCharType="end"/>
                          </w:r>
                        </w:p>
                      </w:txbxContent>
                    </wps:txbx>
                    <wps:bodyPr lIns="0" tIns="0" rIns="0" bIns="0" upright="0"/>
                  </wps:wsp>
                </a:graphicData>
              </a:graphic>
            </wp:anchor>
          </w:drawing>
        </mc:Choice>
        <mc:Fallback>
          <w:pict>
            <v:shape id="_x0000_s1026" o:spid="_x0000_s1026" o:spt="202" type="#_x0000_t202" style="position:absolute;left:0pt;margin-top:-1.5pt;height:19.3pt;width:38.85pt;mso-position-horizontal:outside;mso-position-horizontal-relative:margin;z-index:251659264;mso-width-relative:page;mso-height-relative:page;" filled="f" stroked="f" coordsize="21600,21600" o:gfxdata="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Bso3uHVAAAABQEAAA8A&#10;AAAAAAAAAQAgAAAAIgAAAGRycy9kb3ducmV2LnhtbFBLAQIUABQAAAAIAIdO4kAGgL7TqAEAACwD&#10;AAAOAAAAAAAAAAEAIAAAACQBAABkcnMvZTJvRG9jLnhtbFBLBQYAAAAABgAGAFkBAAA+BQAAAAA=&#10;">
              <v:path/>
              <v:fill on="f" focussize="0,0"/>
              <v:stroke on="f"/>
              <v:imagedata o:title=""/>
              <o:lock v:ext="edit" grouping="f" rotation="f" text="f" aspectratio="f"/>
              <v:textbox inset="0mm,0mm,0mm,0mm">
                <w:txbxContent>
                  <w:p>
                    <w:pPr>
                      <w:pStyle w:val="6"/>
                      <w:jc w:val="center"/>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- 24 -</w:t>
                    </w:r>
                    <w:r>
                      <w:rPr>
                        <w:rFonts w:hint="eastAsia" w:ascii="宋体" w:hAnsi="宋体" w:cs="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B480A1"/>
    <w:multiLevelType w:val="singleLevel"/>
    <w:tmpl w:val="4EB480A1"/>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AC57EC"/>
    <w:rsid w:val="7DAC5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2"/>
      <w:lang w:val="en-US" w:eastAsia="zh-CN" w:bidi="ar-SA"/>
    </w:rPr>
  </w:style>
  <w:style w:type="paragraph" w:styleId="2">
    <w:name w:val="heading 1"/>
    <w:basedOn w:val="1"/>
    <w:next w:val="1"/>
    <w:qFormat/>
    <w:uiPriority w:val="0"/>
    <w:pPr>
      <w:spacing w:line="560" w:lineRule="exact"/>
      <w:ind w:firstLine="640" w:firstLineChars="200"/>
      <w:outlineLvl w:val="0"/>
    </w:pPr>
    <w:rPr>
      <w:rFonts w:ascii="Times New Roman" w:hAnsi="Times New Roman" w:eastAsia="黑体" w:cs="黑体"/>
      <w:bCs/>
      <w:sz w:val="32"/>
      <w:szCs w:val="22"/>
    </w:rPr>
  </w:style>
  <w:style w:type="paragraph" w:styleId="3">
    <w:name w:val="heading 2"/>
    <w:basedOn w:val="1"/>
    <w:next w:val="1"/>
    <w:unhideWhenUsed/>
    <w:qFormat/>
    <w:uiPriority w:val="0"/>
    <w:pPr>
      <w:spacing w:line="560" w:lineRule="exact"/>
      <w:ind w:firstLine="640" w:firstLineChars="200"/>
      <w:outlineLvl w:val="1"/>
    </w:pPr>
    <w:rPr>
      <w:rFonts w:ascii="楷体_GB2312" w:hAnsi="Times New Roman" w:eastAsia="楷体_GB2312" w:cs="黑体"/>
      <w:b/>
      <w:bCs/>
      <w:sz w:val="32"/>
      <w:szCs w:val="22"/>
    </w:rPr>
  </w:style>
  <w:style w:type="character" w:default="1" w:styleId="8">
    <w:name w:val="Default Paragraph Font"/>
    <w:semiHidden/>
    <w:uiPriority w:val="0"/>
  </w:style>
  <w:style w:type="table" w:default="1" w:styleId="9">
    <w:name w:val="Normal Table"/>
    <w:semiHidden/>
    <w:uiPriority w:val="0"/>
    <w:tblPr>
      <w:tblLayout w:type="fixed"/>
      <w:tblCellMar>
        <w:top w:w="0" w:type="dxa"/>
        <w:left w:w="108" w:type="dxa"/>
        <w:bottom w:w="0" w:type="dxa"/>
        <w:right w:w="108" w:type="dxa"/>
      </w:tblCellMar>
    </w:tblPr>
  </w:style>
  <w:style w:type="paragraph" w:styleId="4">
    <w:name w:val="Body Text First Indent"/>
    <w:basedOn w:val="5"/>
    <w:link w:val="17"/>
    <w:uiPriority w:val="0"/>
    <w:pPr>
      <w:spacing w:after="120"/>
      <w:ind w:firstLine="420" w:firstLineChars="100"/>
    </w:pPr>
    <w:rPr>
      <w:sz w:val="24"/>
    </w:rPr>
  </w:style>
  <w:style w:type="paragraph" w:styleId="5">
    <w:name w:val="Body Text"/>
    <w:basedOn w:val="1"/>
    <w:uiPriority w:val="0"/>
    <w:pPr>
      <w:spacing w:after="120" w:afterLines="0" w:afterAutospacing="0" w:line="560" w:lineRule="exact"/>
      <w:ind w:firstLine="640" w:firstLineChars="200"/>
    </w:pPr>
    <w:rPr>
      <w:rFonts w:ascii="Times New Roman" w:hAnsi="Times New Roman" w:eastAsia="仿宋_GB2312" w:cs="黑体"/>
      <w:bCs/>
      <w:sz w:val="32"/>
      <w:szCs w:val="22"/>
    </w:rPr>
  </w:style>
  <w:style w:type="paragraph" w:styleId="6">
    <w:name w:val="footer"/>
    <w:basedOn w:val="1"/>
    <w:uiPriority w:val="0"/>
    <w:pPr>
      <w:tabs>
        <w:tab w:val="center" w:pos="4153"/>
        <w:tab w:val="right" w:pos="8306"/>
      </w:tabs>
      <w:snapToGrid w:val="0"/>
      <w:jc w:val="left"/>
    </w:pPr>
    <w:rPr>
      <w:sz w:val="18"/>
    </w:rPr>
  </w:style>
  <w:style w:type="paragraph" w:styleId="7">
    <w:name w:val="Title"/>
    <w:basedOn w:val="1"/>
    <w:next w:val="1"/>
    <w:qFormat/>
    <w:uiPriority w:val="0"/>
    <w:pPr>
      <w:spacing w:line="560" w:lineRule="exact"/>
      <w:ind w:firstLine="0" w:firstLineChars="0"/>
      <w:jc w:val="center"/>
    </w:pPr>
    <w:rPr>
      <w:rFonts w:ascii="方正小标宋_GBK" w:hAnsi="Times New Roman" w:eastAsia="方正小标宋_GBK" w:cs="黑体"/>
      <w:bCs/>
      <w:sz w:val="44"/>
      <w:szCs w:val="22"/>
    </w:rPr>
  </w:style>
  <w:style w:type="paragraph" w:customStyle="1" w:styleId="10">
    <w:name w:val="正文（公文）"/>
    <w:basedOn w:val="1"/>
    <w:qFormat/>
    <w:uiPriority w:val="0"/>
    <w:pPr>
      <w:spacing w:line="560" w:lineRule="exact"/>
      <w:ind w:firstLine="640" w:firstLineChars="200"/>
    </w:pPr>
    <w:rPr>
      <w:rFonts w:ascii="Times New Roman" w:hAnsi="Times New Roman" w:eastAsia="仿宋_GB2312" w:cs="黑体"/>
      <w:bCs/>
      <w:sz w:val="32"/>
      <w:szCs w:val="32"/>
    </w:rPr>
  </w:style>
  <w:style w:type="paragraph" w:customStyle="1" w:styleId="11">
    <w:name w:val="Body Text First Indent"/>
    <w:basedOn w:val="5"/>
    <w:qFormat/>
    <w:uiPriority w:val="0"/>
    <w:pPr>
      <w:ind w:firstLine="420" w:firstLineChars="100"/>
    </w:pPr>
    <w:rPr>
      <w:rFonts w:ascii="Times New Roman" w:hAnsi="Times New Roman" w:cs="Times New Roman"/>
    </w:rPr>
  </w:style>
  <w:style w:type="character" w:customStyle="1" w:styleId="12">
    <w:name w:val="font61"/>
    <w:uiPriority w:val="0"/>
    <w:rPr>
      <w:rFonts w:ascii="黑体" w:hAnsi="宋体" w:eastAsia="黑体" w:cs="黑体"/>
      <w:color w:val="000000"/>
      <w:sz w:val="20"/>
      <w:szCs w:val="20"/>
      <w:u w:val="none"/>
    </w:rPr>
  </w:style>
  <w:style w:type="character" w:customStyle="1" w:styleId="13">
    <w:name w:val="font91"/>
    <w:uiPriority w:val="0"/>
    <w:rPr>
      <w:rFonts w:hint="default" w:ascii="Times New Roman" w:hAnsi="Times New Roman" w:cs="Times New Roman"/>
      <w:color w:val="000000"/>
      <w:sz w:val="20"/>
      <w:szCs w:val="20"/>
      <w:u w:val="none"/>
    </w:rPr>
  </w:style>
  <w:style w:type="character" w:customStyle="1" w:styleId="14">
    <w:name w:val="font71"/>
    <w:qFormat/>
    <w:uiPriority w:val="0"/>
    <w:rPr>
      <w:rFonts w:hint="eastAsia" w:ascii="宋体" w:hAnsi="宋体" w:eastAsia="宋体" w:cs="宋体"/>
      <w:color w:val="000000"/>
      <w:sz w:val="20"/>
      <w:szCs w:val="20"/>
      <w:u w:val="none"/>
    </w:rPr>
  </w:style>
  <w:style w:type="character" w:customStyle="1" w:styleId="15">
    <w:name w:val="font41"/>
    <w:uiPriority w:val="0"/>
    <w:rPr>
      <w:rFonts w:hint="eastAsia" w:ascii="宋体" w:hAnsi="宋体" w:eastAsia="宋体" w:cs="宋体"/>
      <w:color w:val="000000"/>
      <w:sz w:val="20"/>
      <w:szCs w:val="20"/>
      <w:u w:val="none"/>
    </w:rPr>
  </w:style>
  <w:style w:type="character" w:customStyle="1" w:styleId="16">
    <w:name w:val="font151"/>
    <w:uiPriority w:val="0"/>
    <w:rPr>
      <w:rFonts w:hint="default" w:ascii="Times New Roman" w:hAnsi="Times New Roman" w:cs="Times New Roman"/>
      <w:color w:val="000000"/>
      <w:sz w:val="20"/>
      <w:szCs w:val="20"/>
      <w:u w:val="none"/>
    </w:rPr>
  </w:style>
  <w:style w:type="character" w:customStyle="1" w:styleId="17">
    <w:name w:val="正文首行缩进 Char"/>
    <w:link w:val="4"/>
    <w:qFormat/>
    <w:uiPriority w:val="99"/>
    <w:rPr>
      <w:sz w:val="24"/>
    </w:rPr>
  </w:style>
  <w:style w:type="character" w:customStyle="1" w:styleId="18">
    <w:name w:val="font171"/>
    <w:qFormat/>
    <w:uiPriority w:val="0"/>
    <w:rPr>
      <w:rFonts w:hint="eastAsia" w:ascii="宋体" w:hAnsi="宋体" w:eastAsia="宋体" w:cs="宋体"/>
      <w:b/>
      <w:color w:val="000000"/>
      <w:sz w:val="20"/>
      <w:szCs w:val="20"/>
      <w:u w:val="none"/>
    </w:rPr>
  </w:style>
  <w:style w:type="character" w:customStyle="1" w:styleId="19">
    <w:name w:val="font21"/>
    <w:qFormat/>
    <w:uiPriority w:val="0"/>
    <w:rPr>
      <w:rFonts w:hint="default" w:ascii="Times New Roman" w:hAnsi="Times New Roman" w:cs="Times New Roman"/>
      <w:b/>
      <w:color w:val="000000"/>
      <w:sz w:val="20"/>
      <w:szCs w:val="20"/>
      <w:u w:val="none"/>
    </w:rPr>
  </w:style>
  <w:style w:type="character" w:customStyle="1" w:styleId="20">
    <w:name w:val="font121"/>
    <w:qFormat/>
    <w:uiPriority w:val="0"/>
    <w:rPr>
      <w:rFonts w:hint="eastAsia" w:ascii="宋体" w:hAnsi="宋体" w:eastAsia="宋体" w:cs="宋体"/>
      <w:color w:val="000000"/>
      <w:sz w:val="20"/>
      <w:szCs w:val="20"/>
      <w:u w:val="none"/>
    </w:rPr>
  </w:style>
  <w:style w:type="character" w:customStyle="1" w:styleId="21">
    <w:name w:val="font161"/>
    <w:uiPriority w:val="0"/>
    <w:rPr>
      <w:rFonts w:hint="default" w:ascii="Times New Roman" w:hAnsi="Times New Roman" w:cs="Times New Roman"/>
      <w:color w:val="000000"/>
      <w:sz w:val="20"/>
      <w:szCs w:val="20"/>
      <w:u w:val="none"/>
    </w:rPr>
  </w:style>
  <w:style w:type="character" w:customStyle="1" w:styleId="22">
    <w:name w:val="font212"/>
    <w:uiPriority w:val="0"/>
    <w:rPr>
      <w:rFonts w:hint="default" w:ascii="Times New Roman" w:hAnsi="Times New Roman" w:cs="Times New Roman"/>
      <w:color w:val="000000"/>
      <w:sz w:val="20"/>
      <w:szCs w:val="20"/>
      <w:u w:val="none"/>
    </w:rPr>
  </w:style>
  <w:style w:type="character" w:customStyle="1" w:styleId="23">
    <w:name w:val="font131"/>
    <w:qFormat/>
    <w:uiPriority w:val="0"/>
    <w:rPr>
      <w:rFonts w:ascii="黑体" w:hAnsi="宋体" w:eastAsia="黑体" w:cs="黑体"/>
      <w:color w:val="000000"/>
      <w:sz w:val="20"/>
      <w:szCs w:val="20"/>
      <w:u w:val="none"/>
    </w:rPr>
  </w:style>
  <w:style w:type="character" w:customStyle="1" w:styleId="24">
    <w:name w:val="font01"/>
    <w:qFormat/>
    <w:uiPriority w:val="0"/>
    <w:rPr>
      <w:rFonts w:hint="default" w:ascii="Times New Roman" w:hAnsi="Times New Roman" w:cs="Times New Roman"/>
      <w:color w:val="000000"/>
      <w:sz w:val="20"/>
      <w:szCs w:val="20"/>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2020-12-10T11:32:00Z</dcterms:created>
  <dc:creator>闫晓杰</dc:creator>
  <cp:lastModifiedBy>闫晓杰</cp:lastModifiedBy>
  <dcterms:modified xsi:type="dcterms:W3CDTF">2020-12-10T11:32:52Z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